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31" w:rsidRDefault="00445731" w:rsidP="008863EB">
      <w:pPr>
        <w:shd w:val="clear" w:color="auto" w:fill="E7E6E6" w:themeFill="background2"/>
        <w:rPr>
          <w:sz w:val="24"/>
          <w:szCs w:val="24"/>
        </w:rPr>
      </w:pPr>
      <w:r w:rsidRPr="00866040">
        <w:rPr>
          <w:sz w:val="24"/>
          <w:szCs w:val="24"/>
        </w:rPr>
        <w:t>Councilmember Lisa Herbold</w:t>
      </w:r>
    </w:p>
    <w:p w:rsidR="00445731" w:rsidRDefault="00445731" w:rsidP="008863EB">
      <w:pPr>
        <w:shd w:val="clear" w:color="auto" w:fill="E7E6E6" w:themeFill="background2"/>
        <w:rPr>
          <w:sz w:val="24"/>
          <w:szCs w:val="24"/>
        </w:rPr>
      </w:pPr>
      <w:r>
        <w:rPr>
          <w:sz w:val="24"/>
          <w:szCs w:val="24"/>
        </w:rPr>
        <w:t>Amendment to Council Bill 119221</w:t>
      </w:r>
      <w:r w:rsidR="003C7D60" w:rsidRPr="00866040">
        <w:rPr>
          <w:sz w:val="24"/>
          <w:szCs w:val="24"/>
        </w:rPr>
        <w:t xml:space="preserve">: </w:t>
      </w:r>
    </w:p>
    <w:p w:rsidR="00765E7D" w:rsidRDefault="00866040" w:rsidP="008863EB">
      <w:pPr>
        <w:shd w:val="clear" w:color="auto" w:fill="E7E6E6" w:themeFill="background2"/>
        <w:rPr>
          <w:sz w:val="24"/>
          <w:szCs w:val="24"/>
        </w:rPr>
      </w:pPr>
      <w:r w:rsidRPr="00866040">
        <w:rPr>
          <w:sz w:val="24"/>
          <w:szCs w:val="24"/>
        </w:rPr>
        <w:t xml:space="preserve">SEPA mitigation of off-street parking impacts </w:t>
      </w:r>
    </w:p>
    <w:p w:rsidR="00BA2D6B" w:rsidRDefault="00866040" w:rsidP="008863EB">
      <w:pPr>
        <w:shd w:val="clear" w:color="auto" w:fill="E7E6E6" w:themeFill="background2"/>
        <w:rPr>
          <w:sz w:val="24"/>
          <w:szCs w:val="24"/>
        </w:rPr>
      </w:pPr>
      <w:r w:rsidRPr="00866040">
        <w:rPr>
          <w:sz w:val="24"/>
          <w:szCs w:val="24"/>
        </w:rPr>
        <w:t xml:space="preserve">This amendment would change the City’s policies under the </w:t>
      </w:r>
      <w:r>
        <w:rPr>
          <w:sz w:val="24"/>
          <w:szCs w:val="24"/>
        </w:rPr>
        <w:t>State Environmental Policy Act (SEPA) to allow the city to condition approval of development on parking for projects within an area with frequent transit service in an urban village</w:t>
      </w:r>
      <w:r w:rsidR="000536FB">
        <w:rPr>
          <w:sz w:val="24"/>
          <w:szCs w:val="24"/>
        </w:rPr>
        <w:t xml:space="preserve"> and to allow mitigation of parking impacts through limits on RPZ permits</w:t>
      </w:r>
      <w:r>
        <w:rPr>
          <w:sz w:val="24"/>
          <w:szCs w:val="24"/>
        </w:rPr>
        <w:t>.</w:t>
      </w:r>
    </w:p>
    <w:p w:rsidR="00866040" w:rsidRDefault="00866040" w:rsidP="008863EB">
      <w:pPr>
        <w:shd w:val="clear" w:color="auto" w:fill="E7E6E6" w:themeFill="background2"/>
        <w:rPr>
          <w:sz w:val="24"/>
          <w:szCs w:val="24"/>
        </w:rPr>
      </w:pPr>
      <w:r>
        <w:rPr>
          <w:sz w:val="24"/>
          <w:szCs w:val="24"/>
        </w:rPr>
        <w:t>The City’s SEPA policies, pursuant to Washington State law, require analysis of impacts of development on parking. If impacts are identified, the City’s SEPA policies provide a range of methods to mitigate those impacts, including:</w:t>
      </w:r>
    </w:p>
    <w:p w:rsidR="00866040" w:rsidRDefault="00866040" w:rsidP="00866040">
      <w:pPr>
        <w:pStyle w:val="ListParagraph"/>
        <w:numPr>
          <w:ilvl w:val="0"/>
          <w:numId w:val="3"/>
        </w:numPr>
        <w:shd w:val="clear" w:color="auto" w:fill="E7E6E6" w:themeFill="background2"/>
        <w:rPr>
          <w:sz w:val="24"/>
          <w:szCs w:val="24"/>
        </w:rPr>
      </w:pPr>
      <w:r>
        <w:rPr>
          <w:sz w:val="24"/>
          <w:szCs w:val="24"/>
        </w:rPr>
        <w:t xml:space="preserve">Transportation management programs; </w:t>
      </w:r>
    </w:p>
    <w:p w:rsidR="00866040" w:rsidRDefault="00866040" w:rsidP="00866040">
      <w:pPr>
        <w:pStyle w:val="ListParagraph"/>
        <w:numPr>
          <w:ilvl w:val="0"/>
          <w:numId w:val="3"/>
        </w:numPr>
        <w:shd w:val="clear" w:color="auto" w:fill="E7E6E6" w:themeFill="background2"/>
        <w:rPr>
          <w:sz w:val="24"/>
          <w:szCs w:val="24"/>
        </w:rPr>
      </w:pPr>
      <w:r>
        <w:rPr>
          <w:sz w:val="24"/>
          <w:szCs w:val="24"/>
        </w:rPr>
        <w:t>Parking management and allocation plans;</w:t>
      </w:r>
    </w:p>
    <w:p w:rsidR="00866040" w:rsidRDefault="00866040" w:rsidP="00866040">
      <w:pPr>
        <w:pStyle w:val="ListParagraph"/>
        <w:numPr>
          <w:ilvl w:val="0"/>
          <w:numId w:val="3"/>
        </w:numPr>
        <w:shd w:val="clear" w:color="auto" w:fill="E7E6E6" w:themeFill="background2"/>
        <w:rPr>
          <w:sz w:val="24"/>
          <w:szCs w:val="24"/>
        </w:rPr>
      </w:pPr>
      <w:r>
        <w:rPr>
          <w:sz w:val="24"/>
          <w:szCs w:val="24"/>
        </w:rPr>
        <w:t>Incentives for use of alternatives to single-occupancy vehicles;</w:t>
      </w:r>
    </w:p>
    <w:p w:rsidR="00866040" w:rsidRDefault="00866040" w:rsidP="00866040">
      <w:pPr>
        <w:pStyle w:val="ListParagraph"/>
        <w:numPr>
          <w:ilvl w:val="0"/>
          <w:numId w:val="3"/>
        </w:numPr>
        <w:shd w:val="clear" w:color="auto" w:fill="E7E6E6" w:themeFill="background2"/>
        <w:rPr>
          <w:sz w:val="24"/>
          <w:szCs w:val="24"/>
        </w:rPr>
      </w:pPr>
      <w:r>
        <w:rPr>
          <w:sz w:val="24"/>
          <w:szCs w:val="24"/>
        </w:rPr>
        <w:t xml:space="preserve">Increasing the amount of parking required for the development; or </w:t>
      </w:r>
    </w:p>
    <w:p w:rsidR="00866040" w:rsidRPr="00866040" w:rsidRDefault="00866040" w:rsidP="00866040">
      <w:pPr>
        <w:pStyle w:val="ListParagraph"/>
        <w:numPr>
          <w:ilvl w:val="0"/>
          <w:numId w:val="3"/>
        </w:numPr>
        <w:shd w:val="clear" w:color="auto" w:fill="E7E6E6" w:themeFill="background2"/>
        <w:rPr>
          <w:sz w:val="24"/>
          <w:szCs w:val="24"/>
        </w:rPr>
      </w:pPr>
      <w:r>
        <w:rPr>
          <w:sz w:val="24"/>
          <w:szCs w:val="24"/>
        </w:rPr>
        <w:t>Reducing non-residential development densities.</w:t>
      </w:r>
    </w:p>
    <w:p w:rsidR="00866040" w:rsidRDefault="00866040" w:rsidP="008863EB">
      <w:pPr>
        <w:shd w:val="clear" w:color="auto" w:fill="E7E6E6" w:themeFill="background2"/>
        <w:rPr>
          <w:sz w:val="24"/>
          <w:szCs w:val="24"/>
        </w:rPr>
      </w:pPr>
      <w:r>
        <w:rPr>
          <w:sz w:val="24"/>
          <w:szCs w:val="24"/>
        </w:rPr>
        <w:t>However, the SEPA policies remove the authority to mitigate parking impacts from individual projects in areas where parking requirements have been removed. This includes the following areas:</w:t>
      </w:r>
    </w:p>
    <w:p w:rsidR="00866040" w:rsidRPr="00866040" w:rsidRDefault="00866040" w:rsidP="00866040">
      <w:pPr>
        <w:pStyle w:val="ListParagraph"/>
        <w:numPr>
          <w:ilvl w:val="0"/>
          <w:numId w:val="4"/>
        </w:numPr>
        <w:shd w:val="clear" w:color="auto" w:fill="E7E6E6" w:themeFill="background2"/>
        <w:rPr>
          <w:sz w:val="24"/>
          <w:szCs w:val="24"/>
        </w:rPr>
      </w:pPr>
      <w:r w:rsidRPr="00866040">
        <w:rPr>
          <w:sz w:val="24"/>
          <w:szCs w:val="24"/>
        </w:rPr>
        <w:t>Most Urban Centers, such as Capitol Hill/First Hill, Downtown, South Lake Union, Uptown and parts of the University Community;</w:t>
      </w:r>
    </w:p>
    <w:p w:rsidR="00866040" w:rsidRPr="00866040" w:rsidRDefault="00866040" w:rsidP="00866040">
      <w:pPr>
        <w:pStyle w:val="ListParagraph"/>
        <w:numPr>
          <w:ilvl w:val="0"/>
          <w:numId w:val="4"/>
        </w:numPr>
        <w:shd w:val="clear" w:color="auto" w:fill="E7E6E6" w:themeFill="background2"/>
        <w:rPr>
          <w:sz w:val="24"/>
          <w:szCs w:val="24"/>
        </w:rPr>
      </w:pPr>
      <w:r w:rsidRPr="00866040">
        <w:rPr>
          <w:sz w:val="24"/>
          <w:szCs w:val="24"/>
        </w:rPr>
        <w:t>Station Area Overlay districts (around light rail stations);</w:t>
      </w:r>
    </w:p>
    <w:p w:rsidR="00866040" w:rsidRPr="00866040" w:rsidRDefault="00866040" w:rsidP="00866040">
      <w:pPr>
        <w:pStyle w:val="ListParagraph"/>
        <w:numPr>
          <w:ilvl w:val="0"/>
          <w:numId w:val="4"/>
        </w:numPr>
        <w:shd w:val="clear" w:color="auto" w:fill="E7E6E6" w:themeFill="background2"/>
        <w:rPr>
          <w:sz w:val="24"/>
          <w:szCs w:val="24"/>
        </w:rPr>
      </w:pPr>
      <w:r w:rsidRPr="00866040">
        <w:rPr>
          <w:sz w:val="24"/>
          <w:szCs w:val="24"/>
        </w:rPr>
        <w:t>Parts of urban villages within a frequent transit service area; and</w:t>
      </w:r>
    </w:p>
    <w:p w:rsidR="00866040" w:rsidRDefault="00866040" w:rsidP="00866040">
      <w:pPr>
        <w:pStyle w:val="ListParagraph"/>
        <w:numPr>
          <w:ilvl w:val="0"/>
          <w:numId w:val="4"/>
        </w:numPr>
        <w:shd w:val="clear" w:color="auto" w:fill="E7E6E6" w:themeFill="background2"/>
        <w:rPr>
          <w:sz w:val="24"/>
          <w:szCs w:val="24"/>
        </w:rPr>
      </w:pPr>
      <w:r w:rsidRPr="00866040">
        <w:rPr>
          <w:sz w:val="24"/>
          <w:szCs w:val="24"/>
        </w:rPr>
        <w:t>Areas where on-street parking is not at capacity and would not be at capacity after the development.</w:t>
      </w:r>
    </w:p>
    <w:p w:rsidR="00552E74" w:rsidRDefault="00866040" w:rsidP="00866040">
      <w:pPr>
        <w:shd w:val="clear" w:color="auto" w:fill="E7E6E6" w:themeFill="background2"/>
        <w:rPr>
          <w:sz w:val="24"/>
          <w:szCs w:val="24"/>
        </w:rPr>
      </w:pPr>
      <w:r>
        <w:rPr>
          <w:sz w:val="24"/>
          <w:szCs w:val="24"/>
        </w:rPr>
        <w:t xml:space="preserve">The proposed amendment would allow parking mitigation in frequent transit service areas in urban villages when parking </w:t>
      </w:r>
      <w:r w:rsidR="00765E7D">
        <w:rPr>
          <w:sz w:val="24"/>
          <w:szCs w:val="24"/>
        </w:rPr>
        <w:t>is at or over 85% capacity</w:t>
      </w:r>
      <w:r w:rsidR="00552E74">
        <w:rPr>
          <w:sz w:val="24"/>
          <w:szCs w:val="24"/>
        </w:rPr>
        <w:t xml:space="preserve">. </w:t>
      </w:r>
    </w:p>
    <w:p w:rsidR="00445731" w:rsidRDefault="00552E74" w:rsidP="00866040">
      <w:pPr>
        <w:shd w:val="clear" w:color="auto" w:fill="E7E6E6" w:themeFill="background2"/>
        <w:rPr>
          <w:sz w:val="24"/>
          <w:szCs w:val="24"/>
        </w:rPr>
      </w:pPr>
      <w:r>
        <w:rPr>
          <w:sz w:val="24"/>
          <w:szCs w:val="24"/>
        </w:rPr>
        <w:t>The</w:t>
      </w:r>
      <w:r w:rsidR="000536FB">
        <w:rPr>
          <w:sz w:val="24"/>
          <w:szCs w:val="24"/>
        </w:rPr>
        <w:t xml:space="preserve"> </w:t>
      </w:r>
      <w:r>
        <w:rPr>
          <w:sz w:val="24"/>
          <w:szCs w:val="24"/>
        </w:rPr>
        <w:t xml:space="preserve">amendment </w:t>
      </w:r>
      <w:r w:rsidR="000536FB">
        <w:rPr>
          <w:sz w:val="24"/>
          <w:szCs w:val="24"/>
        </w:rPr>
        <w:t xml:space="preserve">would </w:t>
      </w:r>
      <w:r>
        <w:rPr>
          <w:sz w:val="24"/>
          <w:szCs w:val="24"/>
        </w:rPr>
        <w:t>add</w:t>
      </w:r>
      <w:r w:rsidR="000536FB">
        <w:rPr>
          <w:sz w:val="24"/>
          <w:szCs w:val="24"/>
        </w:rPr>
        <w:t xml:space="preserve"> restrictions on RPZ permits as a potential mitigation measure</w:t>
      </w:r>
      <w:r>
        <w:rPr>
          <w:sz w:val="24"/>
          <w:szCs w:val="24"/>
        </w:rPr>
        <w:t xml:space="preserve"> and would also clarify that the potential mitigation measures are listed in order of preference.</w:t>
      </w:r>
    </w:p>
    <w:p w:rsidR="00866040" w:rsidRPr="00866040" w:rsidRDefault="00445731" w:rsidP="00866040">
      <w:pPr>
        <w:shd w:val="clear" w:color="auto" w:fill="E7E6E6" w:themeFill="background2"/>
        <w:rPr>
          <w:sz w:val="24"/>
          <w:szCs w:val="24"/>
        </w:rPr>
      </w:pPr>
      <w:r>
        <w:rPr>
          <w:sz w:val="24"/>
          <w:szCs w:val="24"/>
        </w:rPr>
        <w:t xml:space="preserve">The amendment would add a new section to Council Bill 119221 requesting that the Director of the Seattle Department of Construction and Inspections promulgate a Director’s Rule to guide the preparation of off-street parking studies and making the amendments to the SEPA policies effective </w:t>
      </w:r>
      <w:r w:rsidR="00993648">
        <w:rPr>
          <w:sz w:val="24"/>
          <w:szCs w:val="24"/>
        </w:rPr>
        <w:t>after that Rule can be implemented.</w:t>
      </w:r>
    </w:p>
    <w:p w:rsidR="003C7D60" w:rsidRPr="00866040" w:rsidRDefault="003C7D60" w:rsidP="003C7D60">
      <w:pPr>
        <w:keepNext/>
        <w:rPr>
          <w:sz w:val="24"/>
          <w:szCs w:val="24"/>
        </w:rPr>
      </w:pPr>
      <w:r w:rsidRPr="00866040">
        <w:rPr>
          <w:sz w:val="24"/>
          <w:szCs w:val="24"/>
        </w:rPr>
        <w:t xml:space="preserve">Notes: </w:t>
      </w:r>
    </w:p>
    <w:p w:rsidR="003C7D60" w:rsidRPr="00866040" w:rsidRDefault="003C7D60" w:rsidP="003C7D60">
      <w:pPr>
        <w:keepNext/>
        <w:rPr>
          <w:sz w:val="24"/>
          <w:szCs w:val="24"/>
        </w:rPr>
      </w:pPr>
      <w:r w:rsidRPr="00866040">
        <w:rPr>
          <w:sz w:val="24"/>
          <w:szCs w:val="24"/>
        </w:rPr>
        <w:t xml:space="preserve">A </w:t>
      </w:r>
      <w:r w:rsidRPr="00866040">
        <w:rPr>
          <w:sz w:val="24"/>
          <w:szCs w:val="24"/>
          <w:u w:val="single"/>
        </w:rPr>
        <w:t>single underline</w:t>
      </w:r>
      <w:r w:rsidRPr="00866040">
        <w:rPr>
          <w:sz w:val="24"/>
          <w:szCs w:val="24"/>
        </w:rPr>
        <w:t xml:space="preserve"> indicates language proposed to be added to the Seattle Municipal Code</w:t>
      </w:r>
      <w:r w:rsidR="00CE65AE" w:rsidRPr="00866040">
        <w:rPr>
          <w:sz w:val="24"/>
          <w:szCs w:val="24"/>
        </w:rPr>
        <w:t xml:space="preserve"> by CB 119173</w:t>
      </w:r>
    </w:p>
    <w:p w:rsidR="003C7D60" w:rsidRPr="00866040" w:rsidRDefault="003C7D60" w:rsidP="003C7D60">
      <w:pPr>
        <w:keepNext/>
        <w:rPr>
          <w:sz w:val="24"/>
          <w:szCs w:val="24"/>
        </w:rPr>
      </w:pPr>
      <w:r w:rsidRPr="00866040">
        <w:rPr>
          <w:sz w:val="24"/>
          <w:szCs w:val="24"/>
        </w:rPr>
        <w:t xml:space="preserve">A </w:t>
      </w:r>
      <w:r w:rsidRPr="00D565E8">
        <w:rPr>
          <w:color w:val="FF0000"/>
          <w:sz w:val="24"/>
          <w:szCs w:val="24"/>
          <w:u w:val="double"/>
        </w:rPr>
        <w:t>double underline</w:t>
      </w:r>
      <w:r w:rsidRPr="00866040">
        <w:rPr>
          <w:sz w:val="24"/>
          <w:szCs w:val="24"/>
        </w:rPr>
        <w:t xml:space="preserve"> indicates language proposed to be added by the proposed amendment</w:t>
      </w:r>
    </w:p>
    <w:p w:rsidR="00CE65AE" w:rsidRPr="00866040" w:rsidRDefault="003C7D60" w:rsidP="003C7D60">
      <w:pPr>
        <w:keepNext/>
        <w:rPr>
          <w:sz w:val="24"/>
          <w:szCs w:val="24"/>
        </w:rPr>
      </w:pPr>
      <w:r w:rsidRPr="00866040">
        <w:rPr>
          <w:sz w:val="24"/>
          <w:szCs w:val="24"/>
        </w:rPr>
        <w:t xml:space="preserve">A </w:t>
      </w:r>
      <w:r w:rsidRPr="00866040">
        <w:rPr>
          <w:strike/>
          <w:sz w:val="24"/>
          <w:szCs w:val="24"/>
        </w:rPr>
        <w:t>single strikethrough</w:t>
      </w:r>
      <w:r w:rsidRPr="00866040">
        <w:rPr>
          <w:sz w:val="24"/>
          <w:szCs w:val="24"/>
        </w:rPr>
        <w:t xml:space="preserve"> indicates language proposed to be removed from the code </w:t>
      </w:r>
      <w:r w:rsidR="00CE65AE" w:rsidRPr="00866040">
        <w:rPr>
          <w:sz w:val="24"/>
          <w:szCs w:val="24"/>
        </w:rPr>
        <w:t>by CB 119173</w:t>
      </w:r>
    </w:p>
    <w:p w:rsidR="003C7D60" w:rsidRDefault="003C7D60" w:rsidP="003C7D60">
      <w:pPr>
        <w:keepNext/>
        <w:rPr>
          <w:sz w:val="24"/>
          <w:szCs w:val="24"/>
        </w:rPr>
      </w:pPr>
      <w:r w:rsidRPr="00866040">
        <w:rPr>
          <w:sz w:val="24"/>
          <w:szCs w:val="24"/>
        </w:rPr>
        <w:t xml:space="preserve">A </w:t>
      </w:r>
      <w:r w:rsidRPr="00D565E8">
        <w:rPr>
          <w:dstrike/>
          <w:color w:val="FF0000"/>
          <w:sz w:val="24"/>
          <w:szCs w:val="24"/>
        </w:rPr>
        <w:t>double strikethrough</w:t>
      </w:r>
      <w:r w:rsidRPr="00866040">
        <w:rPr>
          <w:sz w:val="24"/>
          <w:szCs w:val="24"/>
        </w:rPr>
        <w:t xml:space="preserve"> indicates language proposed to be removed from the code </w:t>
      </w:r>
      <w:r w:rsidR="00CE65AE" w:rsidRPr="00866040">
        <w:rPr>
          <w:sz w:val="24"/>
          <w:szCs w:val="24"/>
        </w:rPr>
        <w:t xml:space="preserve">by the </w:t>
      </w:r>
      <w:r w:rsidRPr="00866040">
        <w:rPr>
          <w:sz w:val="24"/>
          <w:szCs w:val="24"/>
        </w:rPr>
        <w:t>amendment</w:t>
      </w:r>
    </w:p>
    <w:p w:rsidR="00866040" w:rsidRDefault="00866040" w:rsidP="00BA2D6B">
      <w:pPr>
        <w:spacing w:after="0" w:line="480" w:lineRule="auto"/>
        <w:ind w:firstLine="720"/>
        <w:rPr>
          <w:rFonts w:ascii="Times New Roman" w:eastAsia="Calibri" w:hAnsi="Times New Roman" w:cs="Times New Roman"/>
          <w:sz w:val="24"/>
        </w:rPr>
      </w:pPr>
    </w:p>
    <w:p w:rsidR="00866040" w:rsidRPr="00866040" w:rsidRDefault="00866040" w:rsidP="00866040">
      <w:pPr>
        <w:spacing w:after="0" w:line="480" w:lineRule="auto"/>
        <w:rPr>
          <w:rFonts w:ascii="Times New Roman" w:eastAsia="Calibri" w:hAnsi="Times New Roman" w:cs="Times New Roman"/>
          <w:sz w:val="24"/>
        </w:rPr>
      </w:pPr>
      <w:r w:rsidRPr="00866040">
        <w:rPr>
          <w:rFonts w:ascii="Times New Roman" w:eastAsia="Calibri" w:hAnsi="Times New Roman" w:cs="Times New Roman"/>
          <w:sz w:val="24"/>
        </w:rPr>
        <w:tab/>
        <w:t>Section 60. Section 25.05.675 of the Seattle Municipal Code, last amended by Ordinance 125291, is amended as follows:</w:t>
      </w:r>
    </w:p>
    <w:p w:rsidR="00866040" w:rsidRPr="00866040" w:rsidRDefault="00866040" w:rsidP="00866040">
      <w:pPr>
        <w:keepNext/>
        <w:spacing w:after="0" w:line="480" w:lineRule="auto"/>
        <w:rPr>
          <w:rFonts w:ascii="Times New Roman" w:eastAsia="Calibri" w:hAnsi="Times New Roman" w:cs="Times New Roman"/>
          <w:b/>
          <w:sz w:val="24"/>
        </w:rPr>
      </w:pPr>
      <w:r w:rsidRPr="00866040">
        <w:rPr>
          <w:rFonts w:ascii="Times New Roman" w:eastAsia="Calibri" w:hAnsi="Times New Roman" w:cs="Times New Roman"/>
          <w:b/>
          <w:sz w:val="24"/>
        </w:rPr>
        <w:t>25.05.675 Specific environmental policies</w:t>
      </w:r>
    </w:p>
    <w:p w:rsidR="00866040" w:rsidRPr="00866040" w:rsidRDefault="00866040" w:rsidP="00866040">
      <w:pPr>
        <w:spacing w:after="0" w:line="480" w:lineRule="auto"/>
        <w:jc w:val="center"/>
        <w:rPr>
          <w:rFonts w:ascii="Times New Roman" w:eastAsia="Calibri" w:hAnsi="Times New Roman" w:cs="Times New Roman"/>
          <w:sz w:val="24"/>
        </w:rPr>
      </w:pPr>
      <w:r w:rsidRPr="00866040">
        <w:rPr>
          <w:rFonts w:ascii="Times New Roman" w:eastAsia="Calibri" w:hAnsi="Times New Roman" w:cs="Times New Roman"/>
          <w:sz w:val="24"/>
        </w:rPr>
        <w:t>* * *</w:t>
      </w:r>
    </w:p>
    <w:p w:rsidR="00866040" w:rsidRPr="00866040" w:rsidRDefault="00866040" w:rsidP="00866040">
      <w:pPr>
        <w:spacing w:after="0" w:line="480" w:lineRule="auto"/>
        <w:ind w:firstLine="720"/>
        <w:rPr>
          <w:rFonts w:ascii="Times New Roman" w:eastAsia="Calibri" w:hAnsi="Times New Roman" w:cs="Times New Roman"/>
          <w:sz w:val="24"/>
        </w:rPr>
      </w:pPr>
      <w:r w:rsidRPr="00866040">
        <w:rPr>
          <w:rFonts w:ascii="Times New Roman" w:eastAsia="Calibri" w:hAnsi="Times New Roman" w:cs="Times New Roman"/>
          <w:sz w:val="24"/>
        </w:rPr>
        <w:t>M. Parking</w:t>
      </w:r>
    </w:p>
    <w:p w:rsidR="00866040" w:rsidRPr="00866040" w:rsidRDefault="00866040" w:rsidP="00866040">
      <w:pPr>
        <w:spacing w:after="0" w:line="480" w:lineRule="auto"/>
        <w:ind w:firstLine="1440"/>
        <w:rPr>
          <w:rFonts w:ascii="Times New Roman" w:eastAsia="Calibri" w:hAnsi="Times New Roman" w:cs="Times New Roman"/>
          <w:sz w:val="24"/>
        </w:rPr>
      </w:pPr>
      <w:r w:rsidRPr="00866040">
        <w:rPr>
          <w:rFonts w:ascii="Times New Roman" w:eastAsia="Calibri" w:hAnsi="Times New Roman" w:cs="Times New Roman"/>
          <w:sz w:val="24"/>
        </w:rPr>
        <w:t>1. Policy background ((</w:t>
      </w:r>
      <w:r w:rsidRPr="00866040">
        <w:rPr>
          <w:rFonts w:ascii="Times New Roman" w:eastAsia="Calibri" w:hAnsi="Times New Roman" w:cs="Times New Roman"/>
          <w:strike/>
          <w:sz w:val="24"/>
        </w:rPr>
        <w:t>.</w:t>
      </w:r>
      <w:r w:rsidRPr="00866040">
        <w:rPr>
          <w:rFonts w:ascii="Times New Roman" w:eastAsia="Calibri" w:hAnsi="Times New Roman" w:cs="Times New Roman"/>
          <w:sz w:val="24"/>
        </w:rPr>
        <w:t xml:space="preserve">)) </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u w:val="single"/>
        </w:rPr>
        <w:t>a. It is the City’s policy to encourage use of a broad range of transportation options and to reduce reliance on single-occupant vehicles.</w:t>
      </w:r>
      <w:r w:rsidRPr="00866040">
        <w:rPr>
          <w:rFonts w:ascii="Times New Roman" w:eastAsia="Calibri" w:hAnsi="Times New Roman" w:cs="Times New Roman"/>
          <w:sz w:val="24"/>
        </w:rPr>
        <w:t xml:space="preserve"> </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w:t>
      </w:r>
      <w:r w:rsidRPr="00866040">
        <w:rPr>
          <w:rFonts w:ascii="Times New Roman" w:eastAsia="Calibri" w:hAnsi="Times New Roman" w:cs="Times New Roman"/>
          <w:strike/>
          <w:sz w:val="24"/>
        </w:rPr>
        <w:t>a</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b</w:t>
      </w:r>
      <w:r w:rsidRPr="00866040">
        <w:rPr>
          <w:rFonts w:ascii="Times New Roman" w:eastAsia="Calibri" w:hAnsi="Times New Roman" w:cs="Times New Roman"/>
          <w:sz w:val="24"/>
        </w:rPr>
        <w:t>. Increased parking demand associated with development projects may adversely affect the availability of parking in an area</w:t>
      </w:r>
      <w:r w:rsidRPr="00866040">
        <w:rPr>
          <w:rFonts w:ascii="Times New Roman" w:eastAsia="Calibri" w:hAnsi="Times New Roman" w:cs="Times New Roman"/>
          <w:sz w:val="24"/>
          <w:u w:val="single"/>
        </w:rPr>
        <w:t>, especially one that is not well served by transit or other transportation choices</w:t>
      </w:r>
      <w:r w:rsidRPr="00866040">
        <w:rPr>
          <w:rFonts w:ascii="Times New Roman" w:eastAsia="Calibri" w:hAnsi="Times New Roman" w:cs="Times New Roman"/>
          <w:sz w:val="24"/>
        </w:rPr>
        <w:t xml:space="preserve">. </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w:t>
      </w:r>
      <w:r w:rsidRPr="00866040">
        <w:rPr>
          <w:rFonts w:ascii="Times New Roman" w:eastAsia="Calibri" w:hAnsi="Times New Roman" w:cs="Times New Roman"/>
          <w:strike/>
          <w:sz w:val="24"/>
        </w:rPr>
        <w:t>b</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c</w:t>
      </w:r>
      <w:r w:rsidRPr="00866040">
        <w:rPr>
          <w:rFonts w:ascii="Times New Roman" w:eastAsia="Calibri" w:hAnsi="Times New Roman" w:cs="Times New Roman"/>
          <w:sz w:val="24"/>
        </w:rPr>
        <w:t>. Parking regulations</w:t>
      </w:r>
      <w:r w:rsidRPr="00866040">
        <w:rPr>
          <w:rFonts w:ascii="Times New Roman" w:eastAsia="Calibri" w:hAnsi="Times New Roman" w:cs="Times New Roman"/>
          <w:sz w:val="24"/>
          <w:u w:val="single"/>
        </w:rPr>
        <w:t>,</w:t>
      </w:r>
      <w:r w:rsidRPr="00866040">
        <w:rPr>
          <w:rFonts w:ascii="Times New Roman" w:eastAsia="Calibri" w:hAnsi="Times New Roman" w:cs="Times New Roman"/>
          <w:sz w:val="24"/>
        </w:rPr>
        <w:t xml:space="preserve"> ((</w:t>
      </w:r>
      <w:r w:rsidRPr="00866040">
        <w:rPr>
          <w:rFonts w:ascii="Times New Roman" w:eastAsia="Calibri" w:hAnsi="Times New Roman" w:cs="Times New Roman"/>
          <w:strike/>
          <w:sz w:val="24"/>
        </w:rPr>
        <w:t>to mitigate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where appropriate, and other policies and regulations designating preferred land use patterns and promoting transportation choices, combine to alleviate</w:t>
      </w:r>
      <w:r w:rsidRPr="00866040">
        <w:rPr>
          <w:rFonts w:ascii="Times New Roman" w:eastAsia="Calibri" w:hAnsi="Times New Roman" w:cs="Times New Roman"/>
          <w:sz w:val="24"/>
        </w:rPr>
        <w:t xml:space="preserve"> most </w:t>
      </w:r>
      <w:r w:rsidRPr="00866040">
        <w:rPr>
          <w:rFonts w:ascii="Times New Roman" w:eastAsia="Calibri" w:hAnsi="Times New Roman" w:cs="Times New Roman"/>
          <w:sz w:val="24"/>
          <w:u w:val="single"/>
        </w:rPr>
        <w:t>growth-related</w:t>
      </w:r>
      <w:r w:rsidRPr="00866040">
        <w:rPr>
          <w:rFonts w:ascii="Times New Roman" w:eastAsia="Calibri" w:hAnsi="Times New Roman" w:cs="Times New Roman"/>
          <w:sz w:val="24"/>
        </w:rPr>
        <w:t xml:space="preserve"> parking impacts ((</w:t>
      </w:r>
      <w:r w:rsidRPr="00866040">
        <w:rPr>
          <w:rFonts w:ascii="Times New Roman" w:eastAsia="Calibri" w:hAnsi="Times New Roman" w:cs="Times New Roman"/>
          <w:strike/>
          <w:sz w:val="24"/>
        </w:rPr>
        <w:t>and to accommodate most of the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including</w:t>
      </w:r>
      <w:r w:rsidRPr="00866040">
        <w:rPr>
          <w:rFonts w:ascii="Times New Roman" w:eastAsia="Calibri" w:hAnsi="Times New Roman" w:cs="Times New Roman"/>
          <w:sz w:val="24"/>
        </w:rPr>
        <w:t xml:space="preserve"> cumulative ((</w:t>
      </w:r>
      <w:r w:rsidRPr="00866040">
        <w:rPr>
          <w:rFonts w:ascii="Times New Roman" w:eastAsia="Calibri" w:hAnsi="Times New Roman" w:cs="Times New Roman"/>
          <w:strike/>
          <w:sz w:val="24"/>
        </w:rPr>
        <w:t>effects of future projects on parking are implemented through the City’s Land Use Code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impacts</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This policy recognizes that the City’s land use and transportation planning policies encourage development patterns that support personal choices among many transportation modes and maximize the ability of the street network to function efficiently. This policy also recognizes the substantial costs imposed on housing by requiring construction of parking, which adversely affects the ability to provide housing, including affordable housing. City land use policies that encourage residential and commercial growth in the areas with the greatest availability of transportation choices promote efficiencies that may reduce or limit per capita parking demand.</w:t>
      </w:r>
      <w:r w:rsidRPr="00866040">
        <w:rPr>
          <w:rFonts w:ascii="Times New Roman" w:eastAsia="Calibri" w:hAnsi="Times New Roman" w:cs="Times New Roman"/>
          <w:sz w:val="24"/>
        </w:rPr>
        <w:t xml:space="preserve"> ((</w:t>
      </w:r>
      <w:r w:rsidRPr="00866040">
        <w:rPr>
          <w:rFonts w:ascii="Times New Roman" w:eastAsia="Calibri" w:hAnsi="Times New Roman" w:cs="Times New Roman"/>
          <w:strike/>
          <w:sz w:val="24"/>
        </w:rPr>
        <w:t>However, in some neighborhoods, due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Due, however,</w:t>
      </w:r>
      <w:r w:rsidRPr="00866040">
        <w:rPr>
          <w:rFonts w:ascii="Times New Roman" w:eastAsia="Calibri" w:hAnsi="Times New Roman" w:cs="Times New Roman"/>
          <w:sz w:val="24"/>
        </w:rPr>
        <w:t xml:space="preserve"> to ((</w:t>
      </w:r>
      <w:r w:rsidRPr="00866040">
        <w:rPr>
          <w:rFonts w:ascii="Times New Roman" w:eastAsia="Calibri" w:hAnsi="Times New Roman" w:cs="Times New Roman"/>
          <w:strike/>
          <w:sz w:val="24"/>
        </w:rPr>
        <w:t>inadequate off-street</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shortfalls in available</w:t>
      </w:r>
      <w:r w:rsidRPr="00866040">
        <w:rPr>
          <w:rFonts w:ascii="Times New Roman" w:eastAsia="Calibri" w:hAnsi="Times New Roman" w:cs="Times New Roman"/>
          <w:sz w:val="24"/>
        </w:rPr>
        <w:t xml:space="preserve"> parking </w:t>
      </w:r>
      <w:r w:rsidRPr="00866040">
        <w:rPr>
          <w:rFonts w:ascii="Times New Roman" w:eastAsia="Calibri" w:hAnsi="Times New Roman" w:cs="Times New Roman"/>
          <w:sz w:val="24"/>
          <w:u w:val="single"/>
        </w:rPr>
        <w:t>resulting from existing or projected demands</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the City recognizes that in some neighborhoods</w:t>
      </w:r>
      <w:r w:rsidRPr="00866040">
        <w:rPr>
          <w:rFonts w:ascii="Times New Roman" w:eastAsia="Calibri" w:hAnsi="Times New Roman" w:cs="Times New Roman"/>
          <w:sz w:val="24"/>
        </w:rPr>
        <w:t xml:space="preserve"> ((</w:t>
      </w:r>
      <w:r w:rsidRPr="00866040">
        <w:rPr>
          <w:rFonts w:ascii="Times New Roman" w:eastAsia="Calibri" w:hAnsi="Times New Roman" w:cs="Times New Roman"/>
          <w:strike/>
          <w:sz w:val="24"/>
        </w:rPr>
        <w:t>streets are unable to absorb</w:t>
      </w:r>
      <w:r w:rsidRPr="00866040">
        <w:rPr>
          <w:rFonts w:ascii="Times New Roman" w:eastAsia="Calibri" w:hAnsi="Times New Roman" w:cs="Times New Roman"/>
          <w:sz w:val="24"/>
        </w:rPr>
        <w:t xml:space="preserve">)) parking spillover </w:t>
      </w:r>
      <w:r w:rsidRPr="00866040">
        <w:rPr>
          <w:rFonts w:ascii="Times New Roman" w:eastAsia="Calibri" w:hAnsi="Times New Roman" w:cs="Times New Roman"/>
          <w:sz w:val="24"/>
          <w:u w:val="single"/>
        </w:rPr>
        <w:t>impacts may occur</w:t>
      </w:r>
      <w:r w:rsidRPr="00866040">
        <w:rPr>
          <w:rFonts w:ascii="Times New Roman" w:eastAsia="Calibri" w:hAnsi="Times New Roman" w:cs="Times New Roman"/>
          <w:sz w:val="24"/>
        </w:rPr>
        <w:t>. ((</w:t>
      </w:r>
      <w:r w:rsidRPr="00866040">
        <w:rPr>
          <w:rFonts w:ascii="Times New Roman" w:eastAsia="Calibri" w:hAnsi="Times New Roman" w:cs="Times New Roman"/>
          <w:strike/>
          <w:sz w:val="24"/>
        </w:rPr>
        <w:t>The City recognizes that the cost of providing additional parking may have an adverse effect on the affordability of housing.</w:t>
      </w:r>
      <w:r w:rsidRPr="00866040">
        <w:rPr>
          <w:rFonts w:ascii="Times New Roman" w:eastAsia="Calibri" w:hAnsi="Times New Roman" w:cs="Times New Roman"/>
          <w:sz w:val="24"/>
        </w:rPr>
        <w:t xml:space="preserve">)) </w:t>
      </w:r>
    </w:p>
    <w:p w:rsidR="00866040" w:rsidRPr="00866040" w:rsidRDefault="00866040" w:rsidP="00866040">
      <w:pPr>
        <w:spacing w:after="0" w:line="480" w:lineRule="auto"/>
        <w:ind w:firstLine="1440"/>
        <w:rPr>
          <w:rFonts w:ascii="Times New Roman" w:eastAsia="Calibri" w:hAnsi="Times New Roman" w:cs="Times New Roman"/>
          <w:sz w:val="24"/>
        </w:rPr>
      </w:pPr>
      <w:r w:rsidRPr="00866040">
        <w:rPr>
          <w:rFonts w:ascii="Times New Roman" w:eastAsia="Calibri" w:hAnsi="Times New Roman" w:cs="Times New Roman"/>
          <w:sz w:val="24"/>
        </w:rPr>
        <w:t xml:space="preserve">2. Policies </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 xml:space="preserve">a. It is the City’s policy to minimize or prevent adverse parking impacts associated with development projects. </w:t>
      </w:r>
      <w:r w:rsidRPr="00866040">
        <w:rPr>
          <w:rFonts w:ascii="Times New Roman" w:eastAsia="Calibri" w:hAnsi="Times New Roman" w:cs="Times New Roman"/>
          <w:sz w:val="24"/>
          <w:u w:val="single"/>
        </w:rPr>
        <w:t xml:space="preserve">This is achieved by requiring parking impact mitigation of development projects where appropriate as provided for in the Land Use Code or other codes. It is also achieved through implementing growth-management policies, transportation policies, and </w:t>
      </w:r>
      <w:bookmarkStart w:id="0" w:name="_Hlk486517074"/>
      <w:r w:rsidRPr="00866040">
        <w:rPr>
          <w:rFonts w:ascii="Times New Roman" w:eastAsia="Calibri" w:hAnsi="Times New Roman" w:cs="Times New Roman"/>
          <w:sz w:val="24"/>
          <w:u w:val="single"/>
        </w:rPr>
        <w:t>policies that support reducing or eliminating off-street parking requirements where residents and others may conveniently choose to use other forms of transportation instead of relying on automobiles</w:t>
      </w:r>
      <w:bookmarkEnd w:id="0"/>
      <w:r w:rsidRPr="00866040">
        <w:rPr>
          <w:rFonts w:ascii="Times New Roman" w:eastAsia="Calibri" w:hAnsi="Times New Roman" w:cs="Times New Roman"/>
          <w:sz w:val="24"/>
          <w:u w:val="single"/>
        </w:rPr>
        <w:t>.</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 xml:space="preserve">b. Subject to the overview and cumulative effects policies set forth in Sections 25.05.665 and 25.05.670, the decision maker may condition a project to mitigate the effects of development in an area on parking; provided that: </w:t>
      </w:r>
    </w:p>
    <w:p w:rsidR="00866040" w:rsidRPr="00866040" w:rsidRDefault="00866040" w:rsidP="00866040">
      <w:pPr>
        <w:spacing w:after="0" w:line="480" w:lineRule="auto"/>
        <w:ind w:firstLine="2880"/>
        <w:rPr>
          <w:rFonts w:ascii="Times New Roman" w:eastAsia="Calibri" w:hAnsi="Times New Roman" w:cs="Times New Roman"/>
          <w:sz w:val="24"/>
        </w:rPr>
      </w:pPr>
      <w:r w:rsidRPr="00866040">
        <w:rPr>
          <w:rFonts w:ascii="Times New Roman" w:eastAsia="Calibri" w:hAnsi="Times New Roman" w:cs="Times New Roman"/>
          <w:sz w:val="24"/>
        </w:rPr>
        <w:t xml:space="preserve">1) No SEPA authority is provided to mitigate the impact of </w:t>
      </w:r>
      <w:r w:rsidRPr="00866040">
        <w:rPr>
          <w:rFonts w:ascii="Times New Roman" w:eastAsia="Calibri" w:hAnsi="Times New Roman" w:cs="Times New Roman"/>
          <w:sz w:val="24"/>
          <w:u w:val="single"/>
        </w:rPr>
        <w:t>individual</w:t>
      </w:r>
      <w:r w:rsidRPr="00866040">
        <w:rPr>
          <w:rFonts w:ascii="Times New Roman" w:eastAsia="Calibri" w:hAnsi="Times New Roman" w:cs="Times New Roman"/>
          <w:sz w:val="24"/>
        </w:rPr>
        <w:t xml:space="preserve"> development</w:t>
      </w:r>
      <w:r w:rsidRPr="00866040">
        <w:rPr>
          <w:rFonts w:ascii="Times New Roman" w:eastAsia="Calibri" w:hAnsi="Times New Roman" w:cs="Times New Roman"/>
          <w:sz w:val="24"/>
          <w:u w:val="single"/>
        </w:rPr>
        <w:t>s</w:t>
      </w:r>
      <w:r w:rsidRPr="00866040">
        <w:rPr>
          <w:rFonts w:ascii="Times New Roman" w:eastAsia="Calibri" w:hAnsi="Times New Roman" w:cs="Times New Roman"/>
          <w:sz w:val="24"/>
        </w:rPr>
        <w:t xml:space="preserve"> on parking availability in the Downtown and South Lake Union Urban Centers; </w:t>
      </w:r>
    </w:p>
    <w:p w:rsidR="00866040" w:rsidRPr="00866040" w:rsidRDefault="00866040" w:rsidP="00866040">
      <w:pPr>
        <w:spacing w:after="0" w:line="480" w:lineRule="auto"/>
        <w:ind w:firstLine="2880"/>
        <w:rPr>
          <w:rFonts w:ascii="Times New Roman" w:eastAsia="Calibri" w:hAnsi="Times New Roman" w:cs="Times New Roman"/>
          <w:sz w:val="24"/>
        </w:rPr>
      </w:pPr>
      <w:r w:rsidRPr="00866040">
        <w:rPr>
          <w:rFonts w:ascii="Times New Roman" w:eastAsia="Calibri" w:hAnsi="Times New Roman" w:cs="Times New Roman"/>
          <w:sz w:val="24"/>
        </w:rPr>
        <w:t xml:space="preserve">2) No SEPA authority is provided for the decision maker to mitigate the impact of </w:t>
      </w:r>
      <w:r w:rsidRPr="00866040">
        <w:rPr>
          <w:rFonts w:ascii="Times New Roman" w:eastAsia="Calibri" w:hAnsi="Times New Roman" w:cs="Times New Roman"/>
          <w:sz w:val="24"/>
          <w:u w:val="single"/>
        </w:rPr>
        <w:t>individual</w:t>
      </w:r>
      <w:r w:rsidRPr="00866040">
        <w:rPr>
          <w:rFonts w:ascii="Times New Roman" w:eastAsia="Calibri" w:hAnsi="Times New Roman" w:cs="Times New Roman"/>
          <w:sz w:val="24"/>
        </w:rPr>
        <w:t xml:space="preserve"> development</w:t>
      </w:r>
      <w:r w:rsidRPr="00866040">
        <w:rPr>
          <w:rFonts w:ascii="Times New Roman" w:eastAsia="Calibri" w:hAnsi="Times New Roman" w:cs="Times New Roman"/>
          <w:sz w:val="24"/>
          <w:u w:val="single"/>
        </w:rPr>
        <w:t>s</w:t>
      </w:r>
      <w:r w:rsidRPr="00866040">
        <w:rPr>
          <w:rFonts w:ascii="Times New Roman" w:eastAsia="Calibri" w:hAnsi="Times New Roman" w:cs="Times New Roman"/>
          <w:sz w:val="24"/>
        </w:rPr>
        <w:t xml:space="preserve"> on parking availability for ((</w:t>
      </w:r>
      <w:r w:rsidRPr="00866040">
        <w:rPr>
          <w:rFonts w:ascii="Times New Roman" w:eastAsia="Calibri" w:hAnsi="Times New Roman" w:cs="Times New Roman"/>
          <w:strike/>
          <w:sz w:val="24"/>
        </w:rPr>
        <w:t>residential</w:t>
      </w:r>
      <w:r w:rsidRPr="00866040">
        <w:rPr>
          <w:rFonts w:ascii="Times New Roman" w:eastAsia="Calibri" w:hAnsi="Times New Roman" w:cs="Times New Roman"/>
          <w:sz w:val="24"/>
        </w:rPr>
        <w:t xml:space="preserve">)) uses located within: </w:t>
      </w:r>
    </w:p>
    <w:p w:rsidR="00866040" w:rsidRPr="00866040" w:rsidRDefault="00866040" w:rsidP="00866040">
      <w:pPr>
        <w:spacing w:after="0" w:line="480" w:lineRule="auto"/>
        <w:ind w:firstLine="3600"/>
        <w:rPr>
          <w:rFonts w:ascii="Times New Roman" w:eastAsia="Calibri" w:hAnsi="Times New Roman" w:cs="Times New Roman"/>
          <w:sz w:val="24"/>
        </w:rPr>
      </w:pPr>
      <w:r w:rsidRPr="00866040">
        <w:rPr>
          <w:rFonts w:ascii="Times New Roman" w:eastAsia="Calibri" w:hAnsi="Times New Roman" w:cs="Times New Roman"/>
          <w:sz w:val="24"/>
        </w:rPr>
        <w:t>a) ((</w:t>
      </w:r>
      <w:r w:rsidRPr="00866040">
        <w:rPr>
          <w:rFonts w:ascii="Times New Roman" w:eastAsia="Calibri" w:hAnsi="Times New Roman" w:cs="Times New Roman"/>
          <w:strike/>
          <w:sz w:val="24"/>
        </w:rPr>
        <w:t>the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The</w:t>
      </w:r>
      <w:r w:rsidRPr="00866040">
        <w:rPr>
          <w:rFonts w:ascii="Times New Roman" w:eastAsia="Calibri" w:hAnsi="Times New Roman" w:cs="Times New Roman"/>
          <w:sz w:val="24"/>
        </w:rPr>
        <w:t xml:space="preserve"> Capitol Hill/First Hill Urban Center, the Uptown Urban Center, and the University District Urban Center, except the portion of the Ravenna Urban Village that is not within </w:t>
      </w:r>
      <w:r w:rsidRPr="00866040">
        <w:rPr>
          <w:rFonts w:ascii="Times New Roman" w:eastAsia="Calibri" w:hAnsi="Times New Roman" w:cs="Times New Roman"/>
          <w:sz w:val="24"/>
          <w:u w:val="single"/>
        </w:rPr>
        <w:t>one-quarter mile (</w:t>
      </w:r>
      <w:r w:rsidRPr="00866040">
        <w:rPr>
          <w:rFonts w:ascii="Times New Roman" w:eastAsia="Calibri" w:hAnsi="Times New Roman" w:cs="Times New Roman"/>
          <w:sz w:val="24"/>
        </w:rPr>
        <w:t>1,320 feet</w:t>
      </w:r>
      <w:r w:rsidRPr="00866040">
        <w:rPr>
          <w:rFonts w:ascii="Times New Roman" w:eastAsia="Calibri" w:hAnsi="Times New Roman" w:cs="Times New Roman"/>
          <w:sz w:val="24"/>
          <w:u w:val="single"/>
        </w:rPr>
        <w:t>)</w:t>
      </w:r>
      <w:r w:rsidRPr="00866040">
        <w:rPr>
          <w:rFonts w:ascii="Times New Roman" w:eastAsia="Calibri" w:hAnsi="Times New Roman" w:cs="Times New Roman"/>
          <w:sz w:val="24"/>
        </w:rPr>
        <w:t xml:space="preserve"> of a street with frequent transit service, measured as the walking distance from the nearest transit stop to the lot line of the lot; </w:t>
      </w:r>
    </w:p>
    <w:p w:rsidR="00866040" w:rsidRPr="00866040" w:rsidRDefault="00866040" w:rsidP="00866040">
      <w:pPr>
        <w:spacing w:after="0" w:line="480" w:lineRule="auto"/>
        <w:ind w:firstLine="3600"/>
        <w:rPr>
          <w:rFonts w:ascii="Times New Roman" w:eastAsia="Calibri" w:hAnsi="Times New Roman" w:cs="Times New Roman"/>
          <w:sz w:val="24"/>
        </w:rPr>
      </w:pPr>
      <w:r w:rsidRPr="00866040">
        <w:rPr>
          <w:rFonts w:ascii="Times New Roman" w:eastAsia="Calibri" w:hAnsi="Times New Roman" w:cs="Times New Roman"/>
          <w:sz w:val="24"/>
        </w:rPr>
        <w:t>b) ((</w:t>
      </w:r>
      <w:r w:rsidRPr="00866040">
        <w:rPr>
          <w:rFonts w:ascii="Times New Roman" w:eastAsia="Calibri" w:hAnsi="Times New Roman" w:cs="Times New Roman"/>
          <w:strike/>
          <w:sz w:val="24"/>
        </w:rPr>
        <w:t>the</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The</w:t>
      </w:r>
      <w:r w:rsidRPr="00866040">
        <w:rPr>
          <w:rFonts w:ascii="Times New Roman" w:eastAsia="Calibri" w:hAnsi="Times New Roman" w:cs="Times New Roman"/>
          <w:sz w:val="24"/>
        </w:rPr>
        <w:t xml:space="preserve"> Station Area Overlay District; and</w:t>
      </w:r>
    </w:p>
    <w:p w:rsidR="00866040" w:rsidRPr="00866040" w:rsidRDefault="00866040" w:rsidP="00866040">
      <w:pPr>
        <w:spacing w:after="0" w:line="480" w:lineRule="auto"/>
        <w:ind w:firstLine="3600"/>
        <w:rPr>
          <w:rFonts w:ascii="Times New Roman" w:eastAsia="Calibri" w:hAnsi="Times New Roman" w:cs="Times New Roman"/>
          <w:sz w:val="24"/>
        </w:rPr>
      </w:pPr>
      <w:r w:rsidRPr="00866040">
        <w:rPr>
          <w:rFonts w:ascii="Times New Roman" w:eastAsia="Calibri" w:hAnsi="Times New Roman" w:cs="Times New Roman"/>
          <w:sz w:val="24"/>
        </w:rPr>
        <w:t>c) ((</w:t>
      </w:r>
      <w:r w:rsidRPr="00866040">
        <w:rPr>
          <w:rFonts w:ascii="Times New Roman" w:eastAsia="Calibri" w:hAnsi="Times New Roman" w:cs="Times New Roman"/>
          <w:strike/>
          <w:sz w:val="24"/>
        </w:rPr>
        <w:t>portions</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Portions</w:t>
      </w:r>
      <w:r w:rsidRPr="00866040">
        <w:rPr>
          <w:rFonts w:ascii="Times New Roman" w:eastAsia="Calibri" w:hAnsi="Times New Roman" w:cs="Times New Roman"/>
          <w:sz w:val="24"/>
        </w:rPr>
        <w:t xml:space="preserve"> of urban villages within </w:t>
      </w:r>
      <w:r w:rsidRPr="00866040">
        <w:rPr>
          <w:rFonts w:ascii="Times New Roman" w:eastAsia="Calibri" w:hAnsi="Times New Roman" w:cs="Times New Roman"/>
          <w:dstrike/>
          <w:color w:val="FF0000"/>
          <w:sz w:val="24"/>
          <w:u w:val="single"/>
        </w:rPr>
        <w:t>one-quarter mile (</w:t>
      </w:r>
      <w:r w:rsidRPr="00866040">
        <w:rPr>
          <w:rFonts w:ascii="Times New Roman" w:eastAsia="Calibri" w:hAnsi="Times New Roman" w:cs="Times New Roman"/>
          <w:dstrike/>
          <w:color w:val="FF0000"/>
          <w:sz w:val="24"/>
        </w:rPr>
        <w:t>1,320 feet</w:t>
      </w:r>
      <w:r w:rsidRPr="00866040">
        <w:rPr>
          <w:rFonts w:ascii="Times New Roman" w:eastAsia="Calibri" w:hAnsi="Times New Roman" w:cs="Times New Roman"/>
          <w:dstrike/>
          <w:color w:val="FF0000"/>
          <w:sz w:val="24"/>
          <w:u w:val="single"/>
        </w:rPr>
        <w:t>)</w:t>
      </w:r>
      <w:r w:rsidRPr="00866040">
        <w:rPr>
          <w:rFonts w:ascii="Times New Roman" w:eastAsia="Calibri" w:hAnsi="Times New Roman" w:cs="Times New Roman"/>
          <w:dstrike/>
          <w:color w:val="FF0000"/>
          <w:sz w:val="24"/>
        </w:rPr>
        <w:t xml:space="preserve"> of a street with frequent transit service, measured as the walking distance from the nearest transit stop to ((the)) </w:t>
      </w:r>
      <w:r w:rsidRPr="00866040">
        <w:rPr>
          <w:rFonts w:ascii="Times New Roman" w:eastAsia="Calibri" w:hAnsi="Times New Roman" w:cs="Times New Roman"/>
          <w:dstrike/>
          <w:color w:val="FF0000"/>
          <w:sz w:val="24"/>
          <w:u w:val="single"/>
        </w:rPr>
        <w:t>a</w:t>
      </w:r>
      <w:r w:rsidRPr="00866040">
        <w:rPr>
          <w:rFonts w:ascii="Times New Roman" w:eastAsia="Calibri" w:hAnsi="Times New Roman" w:cs="Times New Roman"/>
          <w:dstrike/>
          <w:color w:val="FF0000"/>
          <w:sz w:val="24"/>
        </w:rPr>
        <w:t xml:space="preserve"> lot line</w:t>
      </w:r>
      <w:r w:rsidRPr="00866040">
        <w:rPr>
          <w:rFonts w:ascii="Times New Roman" w:eastAsia="Calibri" w:hAnsi="Times New Roman" w:cs="Times New Roman"/>
          <w:dstrike/>
          <w:color w:val="FF0000"/>
          <w:sz w:val="24"/>
          <w:u w:val="single"/>
        </w:rPr>
        <w:t>,</w:t>
      </w:r>
      <w:r w:rsidRPr="00866040">
        <w:rPr>
          <w:rFonts w:ascii="Times New Roman" w:eastAsia="Calibri" w:hAnsi="Times New Roman" w:cs="Times New Roman"/>
          <w:dstrike/>
          <w:color w:val="FF0000"/>
          <w:sz w:val="24"/>
        </w:rPr>
        <w:t xml:space="preserve"> ((of the lot)) </w:t>
      </w:r>
      <w:r w:rsidRPr="00866040">
        <w:rPr>
          <w:rFonts w:ascii="Times New Roman" w:eastAsia="Calibri" w:hAnsi="Times New Roman" w:cs="Times New Roman"/>
          <w:dstrike/>
          <w:color w:val="FF0000"/>
          <w:sz w:val="24"/>
          <w:u w:val="single"/>
        </w:rPr>
        <w:t>which in the case of unit lots shall be made from the parent lot</w:t>
      </w:r>
      <w:r w:rsidR="00CE7A22" w:rsidRPr="00D565E8">
        <w:rPr>
          <w:rFonts w:ascii="Times New Roman" w:eastAsia="Calibri" w:hAnsi="Times New Roman" w:cs="Times New Roman"/>
          <w:color w:val="FF0000"/>
          <w:sz w:val="24"/>
          <w:u w:val="double"/>
        </w:rPr>
        <w:t xml:space="preserve"> frequent transit service areas, in which case parking impact mitigation </w:t>
      </w:r>
      <w:r w:rsidR="00423A44" w:rsidRPr="00445731">
        <w:rPr>
          <w:rFonts w:ascii="Times New Roman" w:eastAsia="Calibri" w:hAnsi="Times New Roman" w:cs="Times New Roman"/>
          <w:color w:val="FF0000"/>
          <w:sz w:val="24"/>
          <w:u w:val="double"/>
        </w:rPr>
        <w:t xml:space="preserve">pursuant to 25.05.675.M.2.d </w:t>
      </w:r>
      <w:r w:rsidR="00CE7A22" w:rsidRPr="00D565E8">
        <w:rPr>
          <w:rFonts w:ascii="Times New Roman" w:eastAsia="Calibri" w:hAnsi="Times New Roman" w:cs="Times New Roman"/>
          <w:color w:val="FF0000"/>
          <w:sz w:val="24"/>
          <w:u w:val="double"/>
        </w:rPr>
        <w:t>may be required o</w:t>
      </w:r>
      <w:r w:rsidR="00CE7A22" w:rsidRPr="00866040">
        <w:rPr>
          <w:rFonts w:ascii="Times New Roman" w:eastAsia="Calibri" w:hAnsi="Times New Roman" w:cs="Times New Roman"/>
          <w:color w:val="FF0000"/>
          <w:sz w:val="24"/>
          <w:u w:val="double"/>
        </w:rPr>
        <w:t xml:space="preserve">nly </w:t>
      </w:r>
      <w:r w:rsidR="00CE7A22" w:rsidRPr="00445731">
        <w:rPr>
          <w:rFonts w:ascii="Times New Roman" w:eastAsia="Calibri" w:hAnsi="Times New Roman" w:cs="Times New Roman"/>
          <w:color w:val="FF0000"/>
          <w:sz w:val="24"/>
          <w:u w:val="double"/>
        </w:rPr>
        <w:t>where on-street parking</w:t>
      </w:r>
      <w:r w:rsidR="00494599" w:rsidRPr="00445731">
        <w:rPr>
          <w:rFonts w:ascii="Times New Roman" w:eastAsia="Calibri" w:hAnsi="Times New Roman" w:cs="Times New Roman"/>
          <w:color w:val="FF0000"/>
          <w:sz w:val="24"/>
          <w:u w:val="double"/>
        </w:rPr>
        <w:t xml:space="preserve"> occupancy</w:t>
      </w:r>
      <w:r w:rsidR="00CE7A22" w:rsidRPr="00445731">
        <w:rPr>
          <w:rFonts w:ascii="Times New Roman" w:eastAsia="Calibri" w:hAnsi="Times New Roman" w:cs="Times New Roman"/>
          <w:color w:val="FF0000"/>
          <w:sz w:val="24"/>
          <w:u w:val="double"/>
        </w:rPr>
        <w:t xml:space="preserve"> is at </w:t>
      </w:r>
      <w:r w:rsidR="00765E7D" w:rsidRPr="00445731">
        <w:rPr>
          <w:rFonts w:ascii="Times New Roman" w:eastAsia="Calibri" w:hAnsi="Times New Roman" w:cs="Times New Roman"/>
          <w:color w:val="FF0000"/>
          <w:sz w:val="24"/>
          <w:u w:val="double"/>
        </w:rPr>
        <w:t xml:space="preserve">or above 85% </w:t>
      </w:r>
      <w:r w:rsidR="00CE7A22" w:rsidRPr="00445731">
        <w:rPr>
          <w:rFonts w:ascii="Times New Roman" w:eastAsia="Calibri" w:hAnsi="Times New Roman" w:cs="Times New Roman"/>
          <w:color w:val="FF0000"/>
          <w:sz w:val="24"/>
          <w:u w:val="double"/>
        </w:rPr>
        <w:t xml:space="preserve"> or where the development itself would cause on-street parking</w:t>
      </w:r>
      <w:r w:rsidR="00494599" w:rsidRPr="00445731">
        <w:rPr>
          <w:rFonts w:ascii="Times New Roman" w:eastAsia="Calibri" w:hAnsi="Times New Roman" w:cs="Times New Roman"/>
          <w:color w:val="FF0000"/>
          <w:sz w:val="24"/>
          <w:u w:val="double"/>
        </w:rPr>
        <w:t xml:space="preserve"> occupancy</w:t>
      </w:r>
      <w:r w:rsidR="00CE7A22" w:rsidRPr="00445731">
        <w:rPr>
          <w:rFonts w:ascii="Times New Roman" w:eastAsia="Calibri" w:hAnsi="Times New Roman" w:cs="Times New Roman"/>
          <w:color w:val="FF0000"/>
          <w:sz w:val="24"/>
          <w:u w:val="double"/>
        </w:rPr>
        <w:t xml:space="preserve"> to </w:t>
      </w:r>
      <w:r w:rsidR="00494599" w:rsidRPr="00445731">
        <w:rPr>
          <w:rFonts w:ascii="Times New Roman" w:eastAsia="Calibri" w:hAnsi="Times New Roman" w:cs="Times New Roman"/>
          <w:color w:val="FF0000"/>
          <w:sz w:val="24"/>
          <w:u w:val="double"/>
        </w:rPr>
        <w:t>exceed 85%</w:t>
      </w:r>
      <w:r w:rsidRPr="00866040">
        <w:rPr>
          <w:rFonts w:ascii="Times New Roman" w:eastAsia="Calibri" w:hAnsi="Times New Roman" w:cs="Times New Roman"/>
          <w:sz w:val="24"/>
        </w:rPr>
        <w:t xml:space="preserve">; </w:t>
      </w:r>
    </w:p>
    <w:p w:rsidR="00831778" w:rsidRPr="006D2507" w:rsidRDefault="00831778" w:rsidP="00831778">
      <w:pPr>
        <w:spacing w:after="0" w:line="480" w:lineRule="auto"/>
        <w:ind w:firstLine="2880"/>
        <w:rPr>
          <w:rFonts w:ascii="Times New Roman" w:eastAsia="Calibri" w:hAnsi="Times New Roman" w:cs="Times New Roman"/>
          <w:color w:val="FF0000"/>
          <w:sz w:val="24"/>
          <w:u w:val="double"/>
        </w:rPr>
      </w:pPr>
      <w:r w:rsidRPr="00866040">
        <w:rPr>
          <w:rFonts w:ascii="Times New Roman" w:eastAsia="Calibri" w:hAnsi="Times New Roman" w:cs="Times New Roman"/>
          <w:sz w:val="24"/>
        </w:rPr>
        <w:t xml:space="preserve">3) Outside of the areas listed in </w:t>
      </w:r>
      <w:r w:rsidRPr="00866040">
        <w:rPr>
          <w:rFonts w:ascii="Times New Roman" w:eastAsia="Calibri" w:hAnsi="Times New Roman" w:cs="Times New Roman"/>
          <w:sz w:val="24"/>
          <w:u w:val="single"/>
        </w:rPr>
        <w:t>this</w:t>
      </w:r>
      <w:r w:rsidRPr="00866040">
        <w:rPr>
          <w:rFonts w:ascii="Times New Roman" w:eastAsia="Calibri" w:hAnsi="Times New Roman" w:cs="Times New Roman"/>
          <w:sz w:val="24"/>
        </w:rPr>
        <w:t xml:space="preserve"> subsection 25.05.675.M.2.b, parking impact mitigation for multifamily development, except in the Alki area, as described in subsection 25.05.675.M.2.c,</w:t>
      </w:r>
      <w:r w:rsidRPr="006D2507">
        <w:rPr>
          <w:rFonts w:ascii="Times New Roman" w:eastAsia="Calibri" w:hAnsi="Times New Roman" w:cs="Times New Roman"/>
          <w:color w:val="FF0000"/>
          <w:sz w:val="24"/>
        </w:rPr>
        <w:t xml:space="preserve"> </w:t>
      </w:r>
      <w:r w:rsidRPr="00866040">
        <w:rPr>
          <w:rFonts w:ascii="Times New Roman" w:eastAsia="Calibri" w:hAnsi="Times New Roman" w:cs="Times New Roman"/>
          <w:sz w:val="24"/>
        </w:rPr>
        <w:t>may be required only where</w:t>
      </w:r>
      <w:r w:rsidRPr="006D2507">
        <w:rPr>
          <w:rFonts w:ascii="Times New Roman" w:eastAsia="Calibri" w:hAnsi="Times New Roman" w:cs="Times New Roman"/>
          <w:color w:val="FF0000"/>
          <w:sz w:val="24"/>
          <w:u w:val="double"/>
        </w:rPr>
        <w:t>:</w:t>
      </w:r>
    </w:p>
    <w:p w:rsidR="00831778" w:rsidRDefault="00831778" w:rsidP="00831778">
      <w:pPr>
        <w:spacing w:after="0" w:line="480" w:lineRule="auto"/>
        <w:ind w:firstLine="3600"/>
        <w:rPr>
          <w:rFonts w:ascii="Times New Roman" w:eastAsia="Calibri" w:hAnsi="Times New Roman" w:cs="Times New Roman"/>
          <w:sz w:val="24"/>
        </w:rPr>
      </w:pPr>
      <w:r w:rsidRPr="006D2507">
        <w:rPr>
          <w:rFonts w:ascii="Times New Roman" w:eastAsia="Calibri" w:hAnsi="Times New Roman" w:cs="Times New Roman"/>
          <w:color w:val="FF0000"/>
          <w:sz w:val="24"/>
          <w:u w:val="double"/>
        </w:rPr>
        <w:t>a)</w:t>
      </w:r>
      <w:r w:rsidRPr="00866040">
        <w:rPr>
          <w:rFonts w:ascii="Times New Roman" w:eastAsia="Calibri" w:hAnsi="Times New Roman" w:cs="Times New Roman"/>
          <w:sz w:val="24"/>
        </w:rPr>
        <w:t xml:space="preserve"> on-street parking is at capacity, as defined by the Seattle Department of Transportation</w:t>
      </w:r>
      <w:r w:rsidRPr="00866040">
        <w:rPr>
          <w:rFonts w:ascii="Times New Roman" w:eastAsia="Calibri" w:hAnsi="Times New Roman" w:cs="Times New Roman"/>
          <w:sz w:val="24"/>
          <w:u w:val="single"/>
        </w:rPr>
        <w:t>,</w:t>
      </w:r>
      <w:r w:rsidRPr="00866040">
        <w:rPr>
          <w:rFonts w:ascii="Times New Roman" w:eastAsia="Calibri" w:hAnsi="Times New Roman" w:cs="Times New Roman"/>
          <w:sz w:val="24"/>
        </w:rPr>
        <w:t xml:space="preserve"> or </w:t>
      </w:r>
    </w:p>
    <w:p w:rsidR="00831778" w:rsidRDefault="00831778" w:rsidP="00831778">
      <w:pPr>
        <w:spacing w:after="0" w:line="480" w:lineRule="auto"/>
        <w:ind w:firstLine="3600"/>
        <w:rPr>
          <w:rFonts w:ascii="Times New Roman" w:eastAsia="Calibri" w:hAnsi="Times New Roman" w:cs="Times New Roman"/>
          <w:sz w:val="24"/>
        </w:rPr>
      </w:pPr>
      <w:r>
        <w:rPr>
          <w:rFonts w:ascii="Times New Roman" w:eastAsia="Calibri" w:hAnsi="Times New Roman" w:cs="Times New Roman"/>
          <w:color w:val="FF0000"/>
          <w:sz w:val="24"/>
          <w:u w:val="double"/>
        </w:rPr>
        <w:t xml:space="preserve">b) </w:t>
      </w:r>
      <w:r w:rsidRPr="006D2507">
        <w:rPr>
          <w:rFonts w:ascii="Times New Roman" w:eastAsia="Calibri" w:hAnsi="Times New Roman" w:cs="Times New Roman"/>
          <w:dstrike/>
          <w:color w:val="FF0000"/>
          <w:sz w:val="24"/>
        </w:rPr>
        <w:t>where</w:t>
      </w:r>
      <w:r w:rsidRPr="00866040">
        <w:rPr>
          <w:rFonts w:ascii="Times New Roman" w:eastAsia="Calibri" w:hAnsi="Times New Roman" w:cs="Times New Roman"/>
          <w:sz w:val="24"/>
        </w:rPr>
        <w:t xml:space="preserve"> the development itself would cause on-street parking to reach capacity as so defined.</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c. For the Alki area, as identified on Map B for 23.54.015, a higher number of spaces per unit than is required by Section 23.54.015 may be required to mitigate the adverse parking impacts of specific multifamily projects. Projects that generate a greater need for parking and that are located in places where the street cannot absorb that need—for example, because of proximity to ((</w:t>
      </w:r>
      <w:r w:rsidRPr="00866040">
        <w:rPr>
          <w:rFonts w:ascii="Times New Roman" w:eastAsia="Calibri" w:hAnsi="Times New Roman" w:cs="Times New Roman"/>
          <w:strike/>
          <w:sz w:val="24"/>
        </w:rPr>
        <w:t>the</w:t>
      </w:r>
      <w:r w:rsidRPr="00866040">
        <w:rPr>
          <w:rFonts w:ascii="Times New Roman" w:eastAsia="Calibri" w:hAnsi="Times New Roman" w:cs="Times New Roman"/>
          <w:sz w:val="24"/>
        </w:rPr>
        <w:t>)) Alki Beach Park—may be required to provide additional parking spaces to meet the building’s actual need. In determining that need, the size of the development project, the size of the units</w:t>
      </w:r>
      <w:r w:rsidRPr="00866040">
        <w:rPr>
          <w:rFonts w:ascii="Times New Roman" w:eastAsia="Calibri" w:hAnsi="Times New Roman" w:cs="Times New Roman"/>
          <w:sz w:val="24"/>
          <w:u w:val="single"/>
        </w:rPr>
        <w:t>,</w:t>
      </w:r>
      <w:r w:rsidRPr="00866040">
        <w:rPr>
          <w:rFonts w:ascii="Times New Roman" w:eastAsia="Calibri" w:hAnsi="Times New Roman" w:cs="Times New Roman"/>
          <w:sz w:val="24"/>
        </w:rPr>
        <w:t xml:space="preserve"> and the number of bedrooms in the units shall be considered. </w:t>
      </w:r>
    </w:p>
    <w:p w:rsidR="00866040" w:rsidRPr="00866040" w:rsidRDefault="00866040" w:rsidP="00866040">
      <w:pPr>
        <w:spacing w:after="0" w:line="480" w:lineRule="auto"/>
        <w:ind w:firstLine="2160"/>
        <w:rPr>
          <w:rFonts w:ascii="Times New Roman" w:eastAsia="Calibri" w:hAnsi="Times New Roman" w:cs="Times New Roman"/>
          <w:sz w:val="24"/>
        </w:rPr>
      </w:pPr>
      <w:r w:rsidRPr="00866040">
        <w:rPr>
          <w:rFonts w:ascii="Times New Roman" w:eastAsia="Calibri" w:hAnsi="Times New Roman" w:cs="Times New Roman"/>
          <w:sz w:val="24"/>
        </w:rPr>
        <w:t>d. If parking impact mitigation is authorized by this subsection 25.05.675.M, it may include but is not limited to</w:t>
      </w:r>
      <w:r w:rsidR="00445731">
        <w:rPr>
          <w:rFonts w:ascii="Times New Roman" w:eastAsia="Calibri" w:hAnsi="Times New Roman" w:cs="Times New Roman"/>
          <w:color w:val="FF0000"/>
          <w:sz w:val="24"/>
          <w:u w:val="double"/>
        </w:rPr>
        <w:t xml:space="preserve"> the following mitigation measures in order of priority</w:t>
      </w:r>
      <w:r w:rsidRPr="00866040">
        <w:rPr>
          <w:rFonts w:ascii="Times New Roman" w:eastAsia="Calibri" w:hAnsi="Times New Roman" w:cs="Times New Roman"/>
          <w:sz w:val="24"/>
        </w:rPr>
        <w:t xml:space="preserve">: </w:t>
      </w:r>
    </w:p>
    <w:p w:rsidR="00866040" w:rsidRPr="00866040" w:rsidRDefault="00866040" w:rsidP="00866040">
      <w:pPr>
        <w:spacing w:after="0" w:line="480" w:lineRule="auto"/>
        <w:ind w:firstLine="2880"/>
        <w:rPr>
          <w:rFonts w:ascii="Times New Roman" w:eastAsia="Calibri" w:hAnsi="Times New Roman" w:cs="Times New Roman"/>
          <w:sz w:val="24"/>
        </w:rPr>
      </w:pPr>
      <w:r w:rsidRPr="00866040">
        <w:rPr>
          <w:rFonts w:ascii="Times New Roman" w:eastAsia="Calibri" w:hAnsi="Times New Roman" w:cs="Times New Roman"/>
          <w:sz w:val="24"/>
        </w:rPr>
        <w:t>1) Transportation management programs;</w:t>
      </w:r>
    </w:p>
    <w:p w:rsidR="00866040" w:rsidRPr="00866040" w:rsidRDefault="00866040" w:rsidP="00866040">
      <w:pPr>
        <w:spacing w:after="0" w:line="480" w:lineRule="auto"/>
        <w:ind w:firstLine="2880"/>
        <w:rPr>
          <w:rFonts w:ascii="Times New Roman" w:eastAsia="Calibri" w:hAnsi="Times New Roman" w:cs="Times New Roman"/>
          <w:sz w:val="24"/>
          <w:u w:val="single"/>
        </w:rPr>
      </w:pPr>
      <w:r w:rsidRPr="00866040">
        <w:rPr>
          <w:rFonts w:ascii="Times New Roman" w:eastAsia="Calibri" w:hAnsi="Times New Roman" w:cs="Times New Roman"/>
          <w:sz w:val="24"/>
        </w:rPr>
        <w:t xml:space="preserve">2) Parking management and allocation plans; </w:t>
      </w:r>
      <w:r w:rsidRPr="00866040">
        <w:rPr>
          <w:rFonts w:ascii="Times New Roman" w:eastAsia="Calibri" w:hAnsi="Times New Roman" w:cs="Times New Roman"/>
          <w:dstrike/>
          <w:color w:val="FF0000"/>
          <w:sz w:val="24"/>
          <w:u w:val="single"/>
        </w:rPr>
        <w:t>or</w:t>
      </w:r>
    </w:p>
    <w:p w:rsidR="00866040" w:rsidRPr="00866040" w:rsidRDefault="00866040" w:rsidP="00866040">
      <w:pPr>
        <w:spacing w:after="0" w:line="480" w:lineRule="auto"/>
        <w:ind w:firstLine="2880"/>
        <w:rPr>
          <w:rFonts w:ascii="Times New Roman" w:eastAsia="Calibri" w:hAnsi="Times New Roman" w:cs="Times New Roman"/>
          <w:sz w:val="24"/>
        </w:rPr>
      </w:pPr>
      <w:r w:rsidRPr="00866040">
        <w:rPr>
          <w:rFonts w:ascii="Times New Roman" w:eastAsia="Calibri" w:hAnsi="Times New Roman" w:cs="Times New Roman"/>
          <w:sz w:val="24"/>
        </w:rPr>
        <w:t xml:space="preserve">3) Incentives for the use of alternatives to single-occupancy vehicles, such as transit pass subsidies, parking fees, </w:t>
      </w:r>
      <w:r w:rsidRPr="00866040">
        <w:rPr>
          <w:rFonts w:ascii="Times New Roman" w:eastAsia="Calibri" w:hAnsi="Times New Roman" w:cs="Times New Roman"/>
          <w:sz w:val="24"/>
          <w:u w:val="single"/>
        </w:rPr>
        <w:t>subsidies for participation in car share or bike share programs or similar mobility choice programs,</w:t>
      </w:r>
      <w:r w:rsidRPr="00866040">
        <w:rPr>
          <w:rFonts w:ascii="Times New Roman" w:eastAsia="Calibri" w:hAnsi="Times New Roman" w:cs="Times New Roman"/>
          <w:sz w:val="24"/>
        </w:rPr>
        <w:t xml:space="preserve"> and provision of bicycle parking space; </w:t>
      </w:r>
    </w:p>
    <w:p w:rsidR="00445731" w:rsidRPr="000536FB" w:rsidRDefault="00445731" w:rsidP="00445731">
      <w:pPr>
        <w:spacing w:after="0" w:line="480" w:lineRule="auto"/>
        <w:ind w:firstLine="2880"/>
        <w:rPr>
          <w:rFonts w:ascii="Times New Roman" w:eastAsia="Calibri" w:hAnsi="Times New Roman" w:cs="Times New Roman"/>
          <w:sz w:val="24"/>
          <w:u w:val="double"/>
        </w:rPr>
      </w:pPr>
      <w:r>
        <w:rPr>
          <w:rFonts w:ascii="Times New Roman" w:eastAsia="Calibri" w:hAnsi="Times New Roman" w:cs="Times New Roman"/>
          <w:color w:val="FF0000"/>
          <w:sz w:val="24"/>
          <w:u w:val="double"/>
        </w:rPr>
        <w:t>4</w:t>
      </w:r>
      <w:r w:rsidRPr="000536FB">
        <w:rPr>
          <w:rFonts w:ascii="Times New Roman" w:eastAsia="Calibri" w:hAnsi="Times New Roman" w:cs="Times New Roman"/>
          <w:color w:val="FF0000"/>
          <w:sz w:val="24"/>
          <w:u w:val="double"/>
        </w:rPr>
        <w:t xml:space="preserve">) </w:t>
      </w:r>
      <w:r>
        <w:rPr>
          <w:rFonts w:ascii="Times New Roman" w:eastAsia="Calibri" w:hAnsi="Times New Roman" w:cs="Times New Roman"/>
          <w:color w:val="FF0000"/>
          <w:sz w:val="24"/>
          <w:u w:val="double"/>
        </w:rPr>
        <w:t>Restrictions on access to</w:t>
      </w:r>
      <w:r w:rsidRPr="00FC600B">
        <w:rPr>
          <w:rFonts w:ascii="Times New Roman" w:hAnsi="Times New Roman" w:cs="Times New Roman"/>
          <w:color w:val="FF0000"/>
          <w:sz w:val="24"/>
          <w:szCs w:val="24"/>
          <w:u w:val="double"/>
        </w:rPr>
        <w:t xml:space="preserve"> </w:t>
      </w:r>
      <w:r>
        <w:rPr>
          <w:rFonts w:ascii="Times New Roman" w:hAnsi="Times New Roman" w:cs="Times New Roman"/>
          <w:color w:val="FF0000"/>
          <w:sz w:val="24"/>
          <w:szCs w:val="24"/>
          <w:u w:val="double"/>
        </w:rPr>
        <w:t xml:space="preserve">Restricted Parking Zone </w:t>
      </w:r>
      <w:r w:rsidRPr="00FC600B">
        <w:rPr>
          <w:rFonts w:ascii="Times New Roman" w:hAnsi="Times New Roman" w:cs="Times New Roman"/>
          <w:color w:val="FF0000"/>
          <w:sz w:val="24"/>
          <w:szCs w:val="24"/>
          <w:u w:val="double"/>
        </w:rPr>
        <w:t xml:space="preserve">permits </w:t>
      </w:r>
      <w:r>
        <w:rPr>
          <w:rFonts w:ascii="Times New Roman" w:hAnsi="Times New Roman" w:cs="Times New Roman"/>
          <w:color w:val="FF0000"/>
          <w:sz w:val="24"/>
          <w:szCs w:val="24"/>
          <w:u w:val="double"/>
        </w:rPr>
        <w:t>for occupants of the development.</w:t>
      </w:r>
    </w:p>
    <w:p w:rsidR="00866040" w:rsidRPr="00866040" w:rsidRDefault="00866040" w:rsidP="00866040">
      <w:pPr>
        <w:spacing w:after="0" w:line="480" w:lineRule="auto"/>
        <w:ind w:firstLine="2880"/>
        <w:rPr>
          <w:rFonts w:ascii="Times New Roman" w:eastAsia="Calibri" w:hAnsi="Times New Roman" w:cs="Times New Roman"/>
          <w:sz w:val="24"/>
        </w:rPr>
      </w:pPr>
      <w:r w:rsidRPr="00445731">
        <w:rPr>
          <w:rFonts w:ascii="Times New Roman" w:eastAsia="Calibri" w:hAnsi="Times New Roman" w:cs="Times New Roman"/>
          <w:dstrike/>
          <w:color w:val="FF0000"/>
          <w:sz w:val="24"/>
        </w:rPr>
        <w:t>4)</w:t>
      </w:r>
      <w:r w:rsidR="00445731" w:rsidRPr="00445731">
        <w:rPr>
          <w:rFonts w:ascii="Times New Roman" w:eastAsia="Calibri" w:hAnsi="Times New Roman" w:cs="Times New Roman"/>
          <w:color w:val="FF0000"/>
          <w:sz w:val="24"/>
          <w:u w:val="double"/>
        </w:rPr>
        <w:t>5)</w:t>
      </w:r>
      <w:r w:rsidRPr="00445731">
        <w:rPr>
          <w:rFonts w:ascii="Times New Roman" w:eastAsia="Calibri" w:hAnsi="Times New Roman" w:cs="Times New Roman"/>
          <w:color w:val="FF0000"/>
          <w:sz w:val="24"/>
        </w:rPr>
        <w:t xml:space="preserve"> </w:t>
      </w:r>
      <w:r w:rsidR="00423A44" w:rsidRPr="00445731">
        <w:rPr>
          <w:rFonts w:ascii="Times New Roman" w:eastAsia="Calibri" w:hAnsi="Times New Roman" w:cs="Times New Roman"/>
          <w:color w:val="FF0000"/>
          <w:sz w:val="24"/>
          <w:u w:val="double"/>
        </w:rPr>
        <w:t xml:space="preserve">Requirements for parking or increased </w:t>
      </w:r>
      <w:r w:rsidRPr="00445731">
        <w:rPr>
          <w:rFonts w:ascii="Times New Roman" w:eastAsia="Calibri" w:hAnsi="Times New Roman" w:cs="Times New Roman"/>
          <w:dstrike/>
          <w:color w:val="FF0000"/>
          <w:sz w:val="24"/>
        </w:rPr>
        <w:t>Increased</w:t>
      </w:r>
      <w:r w:rsidRPr="00445731">
        <w:rPr>
          <w:rFonts w:ascii="Times New Roman" w:eastAsia="Calibri" w:hAnsi="Times New Roman" w:cs="Times New Roman"/>
          <w:color w:val="FF0000"/>
          <w:sz w:val="24"/>
        </w:rPr>
        <w:t xml:space="preserve"> </w:t>
      </w:r>
      <w:r w:rsidRPr="00866040">
        <w:rPr>
          <w:rFonts w:ascii="Times New Roman" w:eastAsia="Calibri" w:hAnsi="Times New Roman" w:cs="Times New Roman"/>
          <w:sz w:val="24"/>
        </w:rPr>
        <w:t xml:space="preserve">parking ratios; </w:t>
      </w:r>
      <w:r w:rsidRPr="00445731">
        <w:rPr>
          <w:rFonts w:ascii="Times New Roman" w:eastAsia="Calibri" w:hAnsi="Times New Roman" w:cs="Times New Roman"/>
          <w:sz w:val="24"/>
        </w:rPr>
        <w:t>and</w:t>
      </w:r>
    </w:p>
    <w:p w:rsidR="00866040" w:rsidRDefault="00866040" w:rsidP="00866040">
      <w:pPr>
        <w:spacing w:after="0" w:line="480" w:lineRule="auto"/>
        <w:ind w:firstLine="2880"/>
        <w:rPr>
          <w:rFonts w:ascii="Times New Roman" w:eastAsia="Calibri" w:hAnsi="Times New Roman" w:cs="Times New Roman"/>
          <w:sz w:val="24"/>
        </w:rPr>
      </w:pPr>
      <w:r w:rsidRPr="00445731">
        <w:rPr>
          <w:rFonts w:ascii="Times New Roman" w:eastAsia="Calibri" w:hAnsi="Times New Roman" w:cs="Times New Roman"/>
          <w:dstrike/>
          <w:color w:val="FF0000"/>
          <w:sz w:val="24"/>
        </w:rPr>
        <w:t>5)</w:t>
      </w:r>
      <w:r w:rsidR="00445731" w:rsidRPr="00445731">
        <w:rPr>
          <w:rFonts w:ascii="Times New Roman" w:eastAsia="Calibri" w:hAnsi="Times New Roman" w:cs="Times New Roman"/>
          <w:color w:val="FF0000"/>
          <w:sz w:val="24"/>
          <w:u w:val="double"/>
        </w:rPr>
        <w:t xml:space="preserve"> </w:t>
      </w:r>
      <w:r w:rsidR="00445731">
        <w:rPr>
          <w:rFonts w:ascii="Times New Roman" w:eastAsia="Calibri" w:hAnsi="Times New Roman" w:cs="Times New Roman"/>
          <w:color w:val="FF0000"/>
          <w:sz w:val="24"/>
          <w:u w:val="double"/>
        </w:rPr>
        <w:t>6</w:t>
      </w:r>
      <w:r w:rsidR="00445731" w:rsidRPr="00445731">
        <w:rPr>
          <w:rFonts w:ascii="Times New Roman" w:eastAsia="Calibri" w:hAnsi="Times New Roman" w:cs="Times New Roman"/>
          <w:color w:val="FF0000"/>
          <w:sz w:val="24"/>
          <w:u w:val="double"/>
        </w:rPr>
        <w:t>)</w:t>
      </w:r>
      <w:r w:rsidRPr="00866040">
        <w:rPr>
          <w:rFonts w:ascii="Times New Roman" w:eastAsia="Calibri" w:hAnsi="Times New Roman" w:cs="Times New Roman"/>
          <w:sz w:val="24"/>
        </w:rPr>
        <w:t xml:space="preserve"> ((</w:t>
      </w:r>
      <w:r w:rsidRPr="00866040">
        <w:rPr>
          <w:rFonts w:ascii="Times New Roman" w:eastAsia="Calibri" w:hAnsi="Times New Roman" w:cs="Times New Roman"/>
          <w:strike/>
          <w:sz w:val="24"/>
        </w:rPr>
        <w:t>Reduced</w:t>
      </w:r>
      <w:r w:rsidRPr="00866040">
        <w:rPr>
          <w:rFonts w:ascii="Times New Roman" w:eastAsia="Calibri" w:hAnsi="Times New Roman" w:cs="Times New Roman"/>
          <w:sz w:val="24"/>
        </w:rPr>
        <w:t xml:space="preserve">)) </w:t>
      </w:r>
      <w:r w:rsidRPr="00866040">
        <w:rPr>
          <w:rFonts w:ascii="Times New Roman" w:eastAsia="Calibri" w:hAnsi="Times New Roman" w:cs="Times New Roman"/>
          <w:sz w:val="24"/>
          <w:u w:val="single"/>
        </w:rPr>
        <w:t>Reductions in non-residential</w:t>
      </w:r>
      <w:r w:rsidRPr="00866040">
        <w:rPr>
          <w:rFonts w:ascii="Times New Roman" w:eastAsia="Calibri" w:hAnsi="Times New Roman" w:cs="Times New Roman"/>
          <w:sz w:val="24"/>
        </w:rPr>
        <w:t xml:space="preserve"> development densities to the extent that it can be shown that reduced parking spillover is likely to result; provided, that parking impact mitigation for multifamily development may not include reduction in development density</w:t>
      </w:r>
      <w:r w:rsidRPr="00445731">
        <w:rPr>
          <w:rFonts w:ascii="Times New Roman" w:eastAsia="Calibri" w:hAnsi="Times New Roman" w:cs="Times New Roman"/>
          <w:sz w:val="24"/>
        </w:rPr>
        <w:t>.</w:t>
      </w:r>
    </w:p>
    <w:p w:rsidR="00993648" w:rsidRDefault="00993648" w:rsidP="00866040">
      <w:pPr>
        <w:spacing w:after="0" w:line="480" w:lineRule="auto"/>
        <w:ind w:firstLine="2880"/>
        <w:rPr>
          <w:rFonts w:ascii="Times New Roman" w:eastAsia="Calibri" w:hAnsi="Times New Roman" w:cs="Times New Roman"/>
          <w:sz w:val="24"/>
        </w:rPr>
      </w:pPr>
    </w:p>
    <w:p w:rsidR="00993648" w:rsidRDefault="00993648" w:rsidP="00993648">
      <w:pPr>
        <w:spacing w:after="0" w:line="480" w:lineRule="auto"/>
        <w:jc w:val="center"/>
        <w:rPr>
          <w:rFonts w:ascii="Times New Roman" w:eastAsia="Calibri" w:hAnsi="Times New Roman" w:cs="Times New Roman"/>
          <w:sz w:val="24"/>
        </w:rPr>
      </w:pPr>
      <w:r>
        <w:rPr>
          <w:rFonts w:ascii="Times New Roman" w:eastAsia="Calibri" w:hAnsi="Times New Roman" w:cs="Times New Roman"/>
          <w:sz w:val="24"/>
        </w:rPr>
        <w:t>* * *</w:t>
      </w:r>
    </w:p>
    <w:p w:rsidR="00993648" w:rsidRDefault="00993648" w:rsidP="00866040">
      <w:pPr>
        <w:spacing w:after="0" w:line="480" w:lineRule="auto"/>
        <w:ind w:firstLine="2880"/>
        <w:rPr>
          <w:rFonts w:ascii="Times New Roman" w:eastAsia="Calibri" w:hAnsi="Times New Roman" w:cs="Times New Roman"/>
          <w:sz w:val="24"/>
        </w:rPr>
      </w:pPr>
    </w:p>
    <w:p w:rsidR="00993648" w:rsidRPr="00993648" w:rsidRDefault="00993648" w:rsidP="00993648">
      <w:pPr>
        <w:keepLines/>
        <w:spacing w:after="0" w:line="480" w:lineRule="auto"/>
        <w:ind w:firstLine="720"/>
        <w:contextualSpacing/>
        <w:rPr>
          <w:rFonts w:ascii="Times New Roman" w:eastAsia="Calibri" w:hAnsi="Times New Roman" w:cs="Times New Roman"/>
          <w:color w:val="FF0000"/>
          <w:sz w:val="24"/>
          <w:u w:val="double"/>
        </w:rPr>
      </w:pPr>
      <w:r w:rsidRPr="00993648">
        <w:rPr>
          <w:rFonts w:ascii="Times New Roman" w:eastAsia="Calibri" w:hAnsi="Times New Roman" w:cs="Times New Roman"/>
          <w:color w:val="FF0000"/>
          <w:sz w:val="24"/>
          <w:u w:val="double"/>
        </w:rPr>
        <w:t>Section 65</w:t>
      </w:r>
      <w:r>
        <w:rPr>
          <w:rFonts w:ascii="Times New Roman" w:eastAsia="Calibri" w:hAnsi="Times New Roman" w:cs="Times New Roman"/>
          <w:color w:val="FF0000"/>
          <w:sz w:val="24"/>
          <w:u w:val="double"/>
        </w:rPr>
        <w:t xml:space="preserve">. </w:t>
      </w:r>
      <w:r w:rsidRPr="00993648">
        <w:rPr>
          <w:rFonts w:ascii="Times New Roman" w:eastAsia="Calibri" w:hAnsi="Times New Roman" w:cs="Times New Roman"/>
          <w:color w:val="FF0000"/>
          <w:sz w:val="24"/>
          <w:u w:val="double"/>
        </w:rPr>
        <w:t xml:space="preserve">The Council requests that </w:t>
      </w:r>
      <w:r w:rsidR="0053121C">
        <w:rPr>
          <w:rFonts w:ascii="Times New Roman" w:eastAsia="Calibri" w:hAnsi="Times New Roman" w:cs="Times New Roman"/>
          <w:color w:val="FF0000"/>
          <w:sz w:val="24"/>
          <w:u w:val="double"/>
        </w:rPr>
        <w:t>by October 1, 2018</w:t>
      </w:r>
      <w:r w:rsidRPr="00993648">
        <w:rPr>
          <w:rFonts w:ascii="Times New Roman" w:eastAsia="Calibri" w:hAnsi="Times New Roman" w:cs="Times New Roman"/>
          <w:color w:val="FF0000"/>
          <w:sz w:val="24"/>
          <w:u w:val="double"/>
        </w:rPr>
        <w:t xml:space="preserve">, the Director of the </w:t>
      </w:r>
      <w:r w:rsidR="0053121C">
        <w:rPr>
          <w:rFonts w:ascii="Times New Roman" w:eastAsia="Calibri" w:hAnsi="Times New Roman" w:cs="Times New Roman"/>
          <w:color w:val="FF0000"/>
          <w:sz w:val="24"/>
          <w:u w:val="double"/>
        </w:rPr>
        <w:t xml:space="preserve">Seattle </w:t>
      </w:r>
      <w:r w:rsidRPr="00993648">
        <w:rPr>
          <w:rFonts w:ascii="Times New Roman" w:eastAsia="Calibri" w:hAnsi="Times New Roman" w:cs="Times New Roman"/>
          <w:color w:val="FF0000"/>
          <w:sz w:val="24"/>
          <w:u w:val="double"/>
        </w:rPr>
        <w:t xml:space="preserve">Department of Construction and Inspections </w:t>
      </w:r>
      <w:r>
        <w:rPr>
          <w:rFonts w:ascii="Times New Roman" w:eastAsia="Calibri" w:hAnsi="Times New Roman" w:cs="Times New Roman"/>
          <w:color w:val="FF0000"/>
          <w:sz w:val="24"/>
          <w:u w:val="double"/>
        </w:rPr>
        <w:t xml:space="preserve">promulgate a Director’s Rule to guide assessment of parking impacts </w:t>
      </w:r>
      <w:r w:rsidR="0053121C">
        <w:rPr>
          <w:rFonts w:ascii="Times New Roman" w:eastAsia="Calibri" w:hAnsi="Times New Roman" w:cs="Times New Roman"/>
          <w:color w:val="FF0000"/>
          <w:sz w:val="24"/>
          <w:u w:val="double"/>
        </w:rPr>
        <w:t xml:space="preserve">and mitigation of those parking impacts </w:t>
      </w:r>
      <w:r>
        <w:rPr>
          <w:rFonts w:ascii="Times New Roman" w:eastAsia="Calibri" w:hAnsi="Times New Roman" w:cs="Times New Roman"/>
          <w:color w:val="FF0000"/>
          <w:sz w:val="24"/>
          <w:u w:val="double"/>
        </w:rPr>
        <w:t>pursuant to SMC 25.05.675.M</w:t>
      </w:r>
      <w:r w:rsidR="0053121C">
        <w:rPr>
          <w:rFonts w:ascii="Times New Roman" w:eastAsia="Calibri" w:hAnsi="Times New Roman" w:cs="Times New Roman"/>
          <w:color w:val="FF0000"/>
          <w:sz w:val="24"/>
          <w:u w:val="double"/>
        </w:rPr>
        <w:t>.</w:t>
      </w:r>
    </w:p>
    <w:p w:rsidR="00993648" w:rsidRDefault="00993648" w:rsidP="00993648">
      <w:pPr>
        <w:keepLines/>
        <w:spacing w:after="0" w:line="480" w:lineRule="auto"/>
        <w:ind w:firstLine="720"/>
        <w:contextualSpacing/>
        <w:rPr>
          <w:rFonts w:ascii="Times New Roman" w:eastAsia="Calibri" w:hAnsi="Times New Roman" w:cs="Times New Roman"/>
          <w:sz w:val="24"/>
        </w:rPr>
      </w:pPr>
      <w:r w:rsidRPr="00993648">
        <w:rPr>
          <w:rFonts w:ascii="Times New Roman" w:eastAsia="Calibri" w:hAnsi="Times New Roman" w:cs="Times New Roman"/>
          <w:sz w:val="24"/>
        </w:rPr>
        <w:t xml:space="preserve">Section </w:t>
      </w:r>
      <w:r w:rsidRPr="00993648">
        <w:rPr>
          <w:rFonts w:ascii="Times New Roman" w:eastAsia="Calibri" w:hAnsi="Times New Roman" w:cs="Times New Roman"/>
          <w:dstrike/>
          <w:color w:val="FF0000"/>
          <w:sz w:val="24"/>
        </w:rPr>
        <w:t>65</w:t>
      </w:r>
      <w:r w:rsidRPr="00993648">
        <w:rPr>
          <w:rFonts w:ascii="Times New Roman" w:eastAsia="Calibri" w:hAnsi="Times New Roman" w:cs="Times New Roman"/>
          <w:color w:val="FF0000"/>
          <w:sz w:val="24"/>
          <w:u w:val="double"/>
        </w:rPr>
        <w:t>6</w:t>
      </w:r>
      <w:r w:rsidR="0053121C">
        <w:rPr>
          <w:rFonts w:ascii="Times New Roman" w:eastAsia="Calibri" w:hAnsi="Times New Roman" w:cs="Times New Roman"/>
          <w:color w:val="FF0000"/>
          <w:sz w:val="24"/>
          <w:u w:val="double"/>
        </w:rPr>
        <w:t>6</w:t>
      </w:r>
      <w:r w:rsidRPr="00993648">
        <w:rPr>
          <w:rFonts w:ascii="Times New Roman" w:eastAsia="Calibri" w:hAnsi="Times New Roman" w:cs="Times New Roman"/>
          <w:sz w:val="24"/>
        </w:rPr>
        <w:t>. The provisions of this ordinance are declared to be separate and severable. The invalidity of any clause, sentence, paragraph, subdivision, section, or portion of this ordinance or any exhibit to this ordinance, or the invalidity of the application thereof to any person or circumstance, shall not affect the validity of any other provisions of this ordinance or its exhibits, or the validity of their application to other persons or circumstances.</w:t>
      </w:r>
    </w:p>
    <w:p w:rsidR="00993648" w:rsidRPr="00993648" w:rsidRDefault="0053121C" w:rsidP="00993648">
      <w:pPr>
        <w:keepLines/>
        <w:spacing w:after="0" w:line="480" w:lineRule="auto"/>
        <w:ind w:firstLine="720"/>
        <w:contextualSpacing/>
        <w:rPr>
          <w:rFonts w:ascii="Times New Roman" w:eastAsia="Calibri" w:hAnsi="Times New Roman" w:cs="Times New Roman"/>
          <w:color w:val="FF0000"/>
          <w:sz w:val="24"/>
          <w:u w:val="double"/>
        </w:rPr>
      </w:pPr>
      <w:r>
        <w:rPr>
          <w:rFonts w:ascii="Times New Roman" w:eastAsia="Calibri" w:hAnsi="Times New Roman" w:cs="Times New Roman"/>
          <w:color w:val="FF0000"/>
          <w:sz w:val="24"/>
          <w:u w:val="double"/>
        </w:rPr>
        <w:t>Section 67</w:t>
      </w:r>
      <w:r w:rsidR="00993648" w:rsidRPr="00993648">
        <w:rPr>
          <w:rFonts w:ascii="Times New Roman" w:eastAsia="Calibri" w:hAnsi="Times New Roman" w:cs="Times New Roman"/>
          <w:color w:val="FF0000"/>
          <w:sz w:val="24"/>
          <w:u w:val="double"/>
        </w:rPr>
        <w:t xml:space="preserve">. </w:t>
      </w:r>
      <w:r>
        <w:rPr>
          <w:rFonts w:ascii="Times New Roman" w:eastAsia="Calibri" w:hAnsi="Times New Roman" w:cs="Times New Roman"/>
          <w:color w:val="FF0000"/>
          <w:sz w:val="24"/>
          <w:u w:val="double"/>
        </w:rPr>
        <w:t xml:space="preserve">Section 60 of this ordinance shall take effect and be in force </w:t>
      </w:r>
      <w:r w:rsidR="008437A3">
        <w:rPr>
          <w:rFonts w:ascii="Times New Roman" w:eastAsia="Calibri" w:hAnsi="Times New Roman" w:cs="Times New Roman"/>
          <w:color w:val="FF0000"/>
          <w:sz w:val="24"/>
          <w:u w:val="double"/>
        </w:rPr>
        <w:t>on January 1, 2019.</w:t>
      </w:r>
      <w:r>
        <w:rPr>
          <w:rFonts w:ascii="Times New Roman" w:eastAsia="Calibri" w:hAnsi="Times New Roman" w:cs="Times New Roman"/>
          <w:color w:val="FF0000"/>
          <w:sz w:val="24"/>
          <w:u w:val="double"/>
        </w:rPr>
        <w:t xml:space="preserve"> </w:t>
      </w:r>
    </w:p>
    <w:p w:rsidR="00993648" w:rsidRPr="00993648" w:rsidRDefault="00993648" w:rsidP="00993648">
      <w:pPr>
        <w:keepLines/>
        <w:spacing w:after="0" w:line="480" w:lineRule="auto"/>
        <w:ind w:firstLine="720"/>
        <w:contextualSpacing/>
        <w:rPr>
          <w:rFonts w:ascii="Times New Roman" w:eastAsia="Calibri" w:hAnsi="Times New Roman" w:cs="Times New Roman"/>
          <w:sz w:val="24"/>
        </w:rPr>
      </w:pPr>
      <w:r w:rsidRPr="00993648">
        <w:rPr>
          <w:rFonts w:ascii="Times New Roman" w:eastAsia="Calibri" w:hAnsi="Times New Roman" w:cs="Times New Roman"/>
          <w:sz w:val="24"/>
        </w:rPr>
        <w:t xml:space="preserve">Section </w:t>
      </w:r>
      <w:r w:rsidRPr="00993648">
        <w:rPr>
          <w:rFonts w:ascii="Times New Roman" w:eastAsia="Calibri" w:hAnsi="Times New Roman" w:cs="Times New Roman"/>
          <w:dstrike/>
          <w:color w:val="FF0000"/>
          <w:sz w:val="24"/>
        </w:rPr>
        <w:t>66</w:t>
      </w:r>
      <w:r w:rsidRPr="00993648">
        <w:rPr>
          <w:rFonts w:ascii="Times New Roman" w:eastAsia="Calibri" w:hAnsi="Times New Roman" w:cs="Times New Roman"/>
          <w:color w:val="FF0000"/>
          <w:sz w:val="24"/>
          <w:u w:val="double"/>
        </w:rPr>
        <w:t>6</w:t>
      </w:r>
      <w:r w:rsidR="0053121C">
        <w:rPr>
          <w:rFonts w:ascii="Times New Roman" w:eastAsia="Calibri" w:hAnsi="Times New Roman" w:cs="Times New Roman"/>
          <w:color w:val="FF0000"/>
          <w:sz w:val="24"/>
          <w:u w:val="double"/>
        </w:rPr>
        <w:t>8</w:t>
      </w:r>
      <w:r w:rsidRPr="00993648">
        <w:rPr>
          <w:rFonts w:ascii="Times New Roman" w:eastAsia="Calibri" w:hAnsi="Times New Roman" w:cs="Times New Roman"/>
          <w:sz w:val="24"/>
        </w:rPr>
        <w:t xml:space="preserve">. </w:t>
      </w:r>
      <w:r>
        <w:rPr>
          <w:rFonts w:ascii="Times New Roman" w:eastAsia="Calibri" w:hAnsi="Times New Roman" w:cs="Times New Roman"/>
          <w:color w:val="FF0000"/>
          <w:sz w:val="24"/>
          <w:u w:val="double"/>
        </w:rPr>
        <w:t>Except as provided in Section 6</w:t>
      </w:r>
      <w:r w:rsidR="0053121C">
        <w:rPr>
          <w:rFonts w:ascii="Times New Roman" w:eastAsia="Calibri" w:hAnsi="Times New Roman" w:cs="Times New Roman"/>
          <w:color w:val="FF0000"/>
          <w:sz w:val="24"/>
          <w:u w:val="double"/>
        </w:rPr>
        <w:t>7</w:t>
      </w:r>
      <w:r>
        <w:rPr>
          <w:rFonts w:ascii="Times New Roman" w:eastAsia="Calibri" w:hAnsi="Times New Roman" w:cs="Times New Roman"/>
          <w:color w:val="FF0000"/>
          <w:sz w:val="24"/>
          <w:u w:val="double"/>
        </w:rPr>
        <w:t xml:space="preserve">, this </w:t>
      </w:r>
      <w:r w:rsidRPr="00993648">
        <w:rPr>
          <w:rFonts w:ascii="Times New Roman" w:eastAsia="Calibri" w:hAnsi="Times New Roman" w:cs="Times New Roman"/>
          <w:dstrike/>
          <w:color w:val="FF0000"/>
          <w:sz w:val="24"/>
        </w:rPr>
        <w:t xml:space="preserve">This </w:t>
      </w:r>
      <w:r w:rsidRPr="00993648">
        <w:rPr>
          <w:rFonts w:ascii="Times New Roman" w:eastAsia="Calibri" w:hAnsi="Times New Roman" w:cs="Times New Roman"/>
          <w:sz w:val="24"/>
        </w:rPr>
        <w:t>ordinance shall take effect and be in force 30 days after its approval by the Mayor, but if not approved and returned by the Mayor within ten days after presentation, it shall take effect as provided by Seattle Municipal Code Section 1.04.020.</w:t>
      </w:r>
    </w:p>
    <w:p w:rsidR="00993648" w:rsidRPr="000536FB" w:rsidRDefault="00993648" w:rsidP="00866040">
      <w:pPr>
        <w:spacing w:after="0" w:line="480" w:lineRule="auto"/>
        <w:ind w:firstLine="2880"/>
        <w:rPr>
          <w:rFonts w:ascii="Times New Roman" w:eastAsia="Calibri" w:hAnsi="Times New Roman" w:cs="Times New Roman"/>
          <w:dstrike/>
          <w:color w:val="FF0000"/>
          <w:sz w:val="24"/>
          <w:u w:val="double"/>
        </w:rPr>
      </w:pPr>
    </w:p>
    <w:sectPr w:rsidR="00993648" w:rsidRPr="000536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29B" w:rsidRDefault="0071529B" w:rsidP="00C94D55">
      <w:pPr>
        <w:spacing w:after="0" w:line="240" w:lineRule="auto"/>
      </w:pPr>
      <w:r>
        <w:separator/>
      </w:r>
    </w:p>
  </w:endnote>
  <w:endnote w:type="continuationSeparator" w:id="0">
    <w:p w:rsidR="0071529B" w:rsidRDefault="0071529B" w:rsidP="00C94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91445"/>
      <w:docPartObj>
        <w:docPartGallery w:val="Page Numbers (Bottom of Page)"/>
        <w:docPartUnique/>
      </w:docPartObj>
    </w:sdtPr>
    <w:sdtEndPr>
      <w:rPr>
        <w:noProof/>
      </w:rPr>
    </w:sdtEndPr>
    <w:sdtContent>
      <w:p w:rsidR="00C94D55" w:rsidRDefault="00C94D55">
        <w:pPr>
          <w:pStyle w:val="Footer"/>
          <w:jc w:val="center"/>
        </w:pPr>
        <w:r>
          <w:fldChar w:fldCharType="begin"/>
        </w:r>
        <w:r>
          <w:instrText xml:space="preserve"> PAGE   \* MERGEFORMAT </w:instrText>
        </w:r>
        <w:r>
          <w:fldChar w:fldCharType="separate"/>
        </w:r>
        <w:r w:rsidR="004C42D5">
          <w:rPr>
            <w:noProof/>
          </w:rPr>
          <w:t>2</w:t>
        </w:r>
        <w:r>
          <w:rPr>
            <w:noProof/>
          </w:rPr>
          <w:fldChar w:fldCharType="end"/>
        </w:r>
      </w:p>
    </w:sdtContent>
  </w:sdt>
  <w:p w:rsidR="00C94D55" w:rsidRDefault="00C9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29B" w:rsidRDefault="0071529B" w:rsidP="00C94D55">
      <w:pPr>
        <w:spacing w:after="0" w:line="240" w:lineRule="auto"/>
      </w:pPr>
      <w:r>
        <w:separator/>
      </w:r>
    </w:p>
  </w:footnote>
  <w:footnote w:type="continuationSeparator" w:id="0">
    <w:p w:rsidR="0071529B" w:rsidRDefault="0071529B" w:rsidP="00C94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55" w:rsidRPr="00866040" w:rsidRDefault="008437A3" w:rsidP="0053450C">
    <w:pPr>
      <w:rPr>
        <w:sz w:val="24"/>
        <w:szCs w:val="24"/>
      </w:rPr>
    </w:pPr>
    <w:r>
      <w:rPr>
        <w:sz w:val="24"/>
        <w:szCs w:val="24"/>
      </w:rPr>
      <w:t xml:space="preserve">Herbold </w:t>
    </w:r>
    <w:r w:rsidR="00C94D55">
      <w:rPr>
        <w:sz w:val="24"/>
        <w:szCs w:val="24"/>
      </w:rPr>
      <w:t xml:space="preserve">Amendment </w:t>
    </w:r>
    <w:r w:rsidR="00445731">
      <w:rPr>
        <w:sz w:val="24"/>
        <w:szCs w:val="24"/>
      </w:rPr>
      <w:t xml:space="preserve">to Council Bill </w:t>
    </w:r>
    <w:r w:rsidR="00445731" w:rsidRPr="00445731">
      <w:rPr>
        <w:sz w:val="24"/>
        <w:szCs w:val="24"/>
      </w:rPr>
      <w:t>119221</w:t>
    </w:r>
    <w:r w:rsidR="00C94D55" w:rsidRPr="00866040">
      <w:rPr>
        <w:sz w:val="24"/>
        <w:szCs w:val="24"/>
      </w:rPr>
      <w:t>: SEPA mitigation of off-street parking impacts</w:t>
    </w:r>
  </w:p>
  <w:p w:rsidR="00C94D55" w:rsidRDefault="00C94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27D"/>
    <w:multiLevelType w:val="hybridMultilevel"/>
    <w:tmpl w:val="A4EA2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7445CF"/>
    <w:multiLevelType w:val="hybridMultilevel"/>
    <w:tmpl w:val="96908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511D00"/>
    <w:multiLevelType w:val="hybridMultilevel"/>
    <w:tmpl w:val="8DE62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FC490B"/>
    <w:multiLevelType w:val="hybridMultilevel"/>
    <w:tmpl w:val="1850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60"/>
    <w:rsid w:val="000536FB"/>
    <w:rsid w:val="0007203A"/>
    <w:rsid w:val="001548EF"/>
    <w:rsid w:val="00165D5D"/>
    <w:rsid w:val="00215856"/>
    <w:rsid w:val="002F7D98"/>
    <w:rsid w:val="003C7D60"/>
    <w:rsid w:val="003F014A"/>
    <w:rsid w:val="00423A44"/>
    <w:rsid w:val="00445731"/>
    <w:rsid w:val="00494599"/>
    <w:rsid w:val="004C42D5"/>
    <w:rsid w:val="0053121C"/>
    <w:rsid w:val="0053450C"/>
    <w:rsid w:val="00552E74"/>
    <w:rsid w:val="005E12E1"/>
    <w:rsid w:val="006257A5"/>
    <w:rsid w:val="00641B13"/>
    <w:rsid w:val="006723A9"/>
    <w:rsid w:val="00702CFA"/>
    <w:rsid w:val="00703C7B"/>
    <w:rsid w:val="0071529B"/>
    <w:rsid w:val="00726BE5"/>
    <w:rsid w:val="00765E7D"/>
    <w:rsid w:val="00831778"/>
    <w:rsid w:val="008437A3"/>
    <w:rsid w:val="00866040"/>
    <w:rsid w:val="008863EB"/>
    <w:rsid w:val="008D7981"/>
    <w:rsid w:val="00993648"/>
    <w:rsid w:val="00AA1B1C"/>
    <w:rsid w:val="00B35E95"/>
    <w:rsid w:val="00B51C0C"/>
    <w:rsid w:val="00BA2D6B"/>
    <w:rsid w:val="00BE3307"/>
    <w:rsid w:val="00C94D55"/>
    <w:rsid w:val="00CB7099"/>
    <w:rsid w:val="00CE65AE"/>
    <w:rsid w:val="00CE7A22"/>
    <w:rsid w:val="00D565E8"/>
    <w:rsid w:val="00D819B8"/>
    <w:rsid w:val="00DD20C4"/>
    <w:rsid w:val="00DD5482"/>
    <w:rsid w:val="00E5013E"/>
    <w:rsid w:val="00E50E63"/>
    <w:rsid w:val="00E632D6"/>
    <w:rsid w:val="00EE3DB7"/>
    <w:rsid w:val="00FA1075"/>
    <w:rsid w:val="00FF5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CBA92"/>
  <w15:chartTrackingRefBased/>
  <w15:docId w15:val="{64457C63-33E0-400B-BAFB-BE33D1C8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DB7"/>
    <w:pPr>
      <w:ind w:left="720"/>
      <w:contextualSpacing/>
    </w:pPr>
  </w:style>
  <w:style w:type="paragraph" w:styleId="Header">
    <w:name w:val="header"/>
    <w:basedOn w:val="Normal"/>
    <w:link w:val="HeaderChar"/>
    <w:uiPriority w:val="99"/>
    <w:unhideWhenUsed/>
    <w:rsid w:val="00C9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D55"/>
  </w:style>
  <w:style w:type="paragraph" w:styleId="Footer">
    <w:name w:val="footer"/>
    <w:basedOn w:val="Normal"/>
    <w:link w:val="FooterChar"/>
    <w:uiPriority w:val="99"/>
    <w:unhideWhenUsed/>
    <w:rsid w:val="00C94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62237CA5.dotm</Template>
  <TotalTime>33</TotalTime>
  <Pages>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Whitson, Lish</dc:creator>
  <cp:keywords/>
  <dc:description/>
  <cp:lastModifiedBy>Whitson, Lish</cp:lastModifiedBy>
  <cp:revision>4</cp:revision>
  <dcterms:created xsi:type="dcterms:W3CDTF">2018-03-28T22:04:00Z</dcterms:created>
  <dcterms:modified xsi:type="dcterms:W3CDTF">2018-03-28T22:55:00Z</dcterms:modified>
</cp:coreProperties>
</file>